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33" w:rsidRPr="008C0BEC" w:rsidRDefault="008D5E33" w:rsidP="008D5E33">
      <w:pPr>
        <w:tabs>
          <w:tab w:val="left" w:pos="0"/>
          <w:tab w:val="left" w:pos="720"/>
          <w:tab w:val="left" w:pos="1080"/>
        </w:tabs>
        <w:jc w:val="center"/>
        <w:rPr>
          <w:b/>
          <w:bCs/>
          <w:lang w:val="en-US"/>
        </w:rPr>
      </w:pPr>
      <w:r w:rsidRPr="008C0BEC">
        <w:rPr>
          <w:b/>
          <w:bCs/>
          <w:lang w:val="en-US"/>
        </w:rPr>
        <w:t>Terms of Reference and Scope of Services</w:t>
      </w:r>
    </w:p>
    <w:p w:rsidR="008D5E33" w:rsidRPr="008C0BEC" w:rsidRDefault="008D5E33" w:rsidP="008D5E33">
      <w:pPr>
        <w:tabs>
          <w:tab w:val="left" w:pos="0"/>
          <w:tab w:val="left" w:pos="720"/>
          <w:tab w:val="left" w:pos="1080"/>
        </w:tabs>
        <w:jc w:val="both"/>
        <w:rPr>
          <w:lang w:val="en-US"/>
        </w:rPr>
      </w:pPr>
    </w:p>
    <w:p w:rsidR="008D5E33" w:rsidRPr="008C0BEC" w:rsidRDefault="008D5E33" w:rsidP="008D5E33">
      <w:pPr>
        <w:pStyle w:val="Heading5"/>
        <w:rPr>
          <w:rFonts w:ascii="Times New Roman" w:hAnsi="Times New Roman"/>
          <w:sz w:val="22"/>
          <w:szCs w:val="22"/>
        </w:rPr>
      </w:pPr>
      <w:smartTag w:uri="urn:schemas-microsoft-com:office:smarttags" w:element="place">
        <w:smartTag w:uri="urn:schemas-microsoft-com:office:smarttags" w:element="PlaceType">
          <w:r w:rsidRPr="008C0BEC">
            <w:rPr>
              <w:rFonts w:ascii="Times New Roman" w:hAnsi="Times New Roman"/>
              <w:sz w:val="22"/>
              <w:szCs w:val="22"/>
            </w:rPr>
            <w:t>REPUBLIC</w:t>
          </w:r>
        </w:smartTag>
        <w:r w:rsidRPr="008C0BEC">
          <w:rPr>
            <w:rFonts w:ascii="Times New Roman" w:hAnsi="Times New Roman"/>
            <w:sz w:val="22"/>
            <w:szCs w:val="22"/>
          </w:rPr>
          <w:t xml:space="preserve"> OF </w:t>
        </w:r>
        <w:smartTag w:uri="urn:schemas-microsoft-com:office:smarttags" w:element="PlaceName">
          <w:r w:rsidRPr="008C0BEC">
            <w:rPr>
              <w:rFonts w:ascii="Times New Roman" w:hAnsi="Times New Roman"/>
              <w:sz w:val="22"/>
              <w:szCs w:val="22"/>
            </w:rPr>
            <w:t>CROATIA</w:t>
          </w:r>
        </w:smartTag>
      </w:smartTag>
    </w:p>
    <w:p w:rsidR="008D5E33" w:rsidRPr="008C0BEC" w:rsidRDefault="008D5E33" w:rsidP="008D5E33">
      <w:pPr>
        <w:pStyle w:val="Heading4"/>
        <w:rPr>
          <w:rFonts w:ascii="Times New Roman" w:hAnsi="Times New Roman"/>
          <w:b/>
          <w:bCs/>
          <w:szCs w:val="22"/>
        </w:rPr>
      </w:pPr>
      <w:r w:rsidRPr="008C0BEC">
        <w:rPr>
          <w:rFonts w:ascii="Times New Roman" w:hAnsi="Times New Roman"/>
          <w:b/>
          <w:bCs/>
          <w:szCs w:val="22"/>
        </w:rPr>
        <w:t>Ministry of Justice</w:t>
      </w:r>
    </w:p>
    <w:p w:rsidR="008D5E33" w:rsidRPr="008C0BEC" w:rsidRDefault="008D5E33" w:rsidP="008D5E33">
      <w:pPr>
        <w:pStyle w:val="Heading5"/>
        <w:rPr>
          <w:rFonts w:ascii="Times New Roman" w:hAnsi="Times New Roman"/>
          <w:sz w:val="22"/>
          <w:szCs w:val="22"/>
        </w:rPr>
      </w:pPr>
    </w:p>
    <w:p w:rsidR="008D5E33" w:rsidRPr="008C0BEC" w:rsidRDefault="008D5E33" w:rsidP="008D5E33">
      <w:pPr>
        <w:pStyle w:val="Heading5"/>
        <w:rPr>
          <w:rFonts w:ascii="Times New Roman" w:hAnsi="Times New Roman"/>
          <w:sz w:val="22"/>
          <w:szCs w:val="22"/>
        </w:rPr>
      </w:pPr>
      <w:r w:rsidRPr="008C0BEC">
        <w:rPr>
          <w:rFonts w:ascii="Times New Roman" w:hAnsi="Times New Roman"/>
          <w:sz w:val="22"/>
          <w:szCs w:val="22"/>
        </w:rPr>
        <w:t>JU</w:t>
      </w:r>
      <w:r w:rsidR="007A624D" w:rsidRPr="008C0BEC">
        <w:rPr>
          <w:rFonts w:ascii="Times New Roman" w:hAnsi="Times New Roman"/>
          <w:sz w:val="22"/>
          <w:szCs w:val="22"/>
        </w:rPr>
        <w:t>STICE SECTOR SUPPORT PROJECT (JSSP)</w:t>
      </w:r>
      <w:r w:rsidRPr="008C0BEC">
        <w:rPr>
          <w:rFonts w:ascii="Times New Roman" w:hAnsi="Times New Roman"/>
          <w:sz w:val="22"/>
          <w:szCs w:val="22"/>
        </w:rPr>
        <w:t xml:space="preserve">  </w:t>
      </w:r>
    </w:p>
    <w:p w:rsidR="008D5E33" w:rsidRPr="008C0BEC" w:rsidRDefault="007A624D" w:rsidP="008D5E33">
      <w:pPr>
        <w:jc w:val="center"/>
        <w:rPr>
          <w:b/>
          <w:lang w:val="en-US" w:eastAsia="hr-HR"/>
        </w:rPr>
      </w:pPr>
      <w:r w:rsidRPr="008C0BEC">
        <w:rPr>
          <w:b/>
          <w:lang w:val="en-US" w:eastAsia="hr-HR"/>
        </w:rPr>
        <w:t>IBRD Loan No. 78880</w:t>
      </w:r>
      <w:r w:rsidR="008D5E33" w:rsidRPr="008C0BEC">
        <w:rPr>
          <w:b/>
          <w:lang w:val="en-US" w:eastAsia="hr-HR"/>
        </w:rPr>
        <w:t>-HR</w:t>
      </w:r>
    </w:p>
    <w:p w:rsidR="008D5E33" w:rsidRPr="008C0BEC" w:rsidRDefault="008D5E33" w:rsidP="008D5E33">
      <w:pPr>
        <w:jc w:val="center"/>
        <w:rPr>
          <w:b/>
          <w:lang w:val="en-US" w:eastAsia="hr-HR"/>
        </w:rPr>
      </w:pPr>
    </w:p>
    <w:p w:rsidR="008D5E33" w:rsidRPr="008C0BEC" w:rsidRDefault="008D5E33" w:rsidP="008D5E33">
      <w:pPr>
        <w:pStyle w:val="Heading4"/>
        <w:tabs>
          <w:tab w:val="clear" w:pos="0"/>
        </w:tabs>
        <w:rPr>
          <w:rFonts w:ascii="Times New Roman" w:hAnsi="Times New Roman"/>
          <w:b/>
          <w:sz w:val="22"/>
          <w:szCs w:val="22"/>
        </w:rPr>
      </w:pPr>
      <w:r w:rsidRPr="008C0BEC">
        <w:rPr>
          <w:rFonts w:ascii="Times New Roman" w:hAnsi="Times New Roman"/>
          <w:b/>
          <w:sz w:val="22"/>
          <w:szCs w:val="22"/>
        </w:rPr>
        <w:t>Consulting services</w:t>
      </w:r>
    </w:p>
    <w:p w:rsidR="008D5E33" w:rsidRDefault="008D5E33" w:rsidP="008D5E33">
      <w:pPr>
        <w:jc w:val="center"/>
        <w:rPr>
          <w:lang w:val="en-US" w:eastAsia="hr-HR"/>
        </w:rPr>
      </w:pPr>
      <w:r w:rsidRPr="008C0BEC">
        <w:rPr>
          <w:lang w:val="en-US" w:eastAsia="hr-HR"/>
        </w:rPr>
        <w:t>for</w:t>
      </w:r>
    </w:p>
    <w:p w:rsidR="008074BB" w:rsidRPr="008074BB" w:rsidRDefault="008074BB" w:rsidP="008074BB">
      <w:pPr>
        <w:suppressAutoHyphens/>
        <w:jc w:val="center"/>
        <w:rPr>
          <w:b/>
          <w:spacing w:val="-2"/>
          <w:szCs w:val="24"/>
        </w:rPr>
      </w:pPr>
      <w:r w:rsidRPr="008074BB">
        <w:rPr>
          <w:b/>
          <w:spacing w:val="-2"/>
          <w:szCs w:val="24"/>
        </w:rPr>
        <w:t>Technical Assistance in Operationalizing the</w:t>
      </w:r>
    </w:p>
    <w:p w:rsidR="008074BB" w:rsidRPr="008074BB" w:rsidRDefault="008074BB" w:rsidP="008074BB">
      <w:pPr>
        <w:suppressAutoHyphens/>
        <w:jc w:val="center"/>
        <w:rPr>
          <w:b/>
          <w:spacing w:val="-2"/>
          <w:szCs w:val="24"/>
        </w:rPr>
      </w:pPr>
      <w:r w:rsidRPr="008074BB">
        <w:rPr>
          <w:b/>
          <w:spacing w:val="-2"/>
          <w:szCs w:val="24"/>
        </w:rPr>
        <w:t xml:space="preserve">Personal Insolvency Framework – Training of Professionals  </w:t>
      </w:r>
    </w:p>
    <w:p w:rsidR="008074BB" w:rsidRPr="008C0BEC" w:rsidRDefault="008074BB" w:rsidP="008D5E33">
      <w:pPr>
        <w:jc w:val="center"/>
        <w:rPr>
          <w:lang w:val="en-US" w:eastAsia="hr-HR"/>
        </w:rPr>
      </w:pPr>
    </w:p>
    <w:p w:rsidR="0071653E" w:rsidRPr="008C0BEC" w:rsidRDefault="0071653E" w:rsidP="008D5E33">
      <w:pPr>
        <w:rPr>
          <w:b/>
          <w:sz w:val="22"/>
          <w:szCs w:val="22"/>
          <w:lang w:val="en-US"/>
        </w:rPr>
      </w:pPr>
    </w:p>
    <w:p w:rsidR="00F436E5" w:rsidRPr="008C0BEC" w:rsidRDefault="00F436E5" w:rsidP="00F436E5">
      <w:pPr>
        <w:rPr>
          <w:b/>
        </w:rPr>
      </w:pPr>
      <w:r w:rsidRPr="008C0BEC">
        <w:rPr>
          <w:b/>
        </w:rPr>
        <w:t>Background</w:t>
      </w:r>
    </w:p>
    <w:p w:rsidR="00F436E5" w:rsidRPr="008C0BEC" w:rsidRDefault="00F436E5" w:rsidP="00F436E5">
      <w:pPr>
        <w:rPr>
          <w:b/>
        </w:rPr>
      </w:pPr>
    </w:p>
    <w:p w:rsidR="00F436E5" w:rsidRDefault="00F436E5" w:rsidP="00D60544">
      <w:pPr>
        <w:pStyle w:val="ListParagraph"/>
        <w:numPr>
          <w:ilvl w:val="0"/>
          <w:numId w:val="7"/>
        </w:numPr>
        <w:spacing w:after="240"/>
        <w:ind w:left="0" w:firstLine="0"/>
        <w:jc w:val="both"/>
      </w:pPr>
      <w:r w:rsidRPr="008C0BEC">
        <w:t xml:space="preserve">The Republic of Croatia has received a Loan from the International Bank for Reconstruction and Development (IBRD) towards the Justice Sector Support Project (JSSP). The JSSP is intended to be a key vehicle for a multi-year program to modernize the judiciary and prosecutors’ offices in the Republic of Croatia. The over-arching goal of the JSSP is to strengthen the efficiency of the justice sector. The JSSP will be implemented by the Ministry of Justice (MOJ) of the Republic of Croatia.  </w:t>
      </w:r>
    </w:p>
    <w:p w:rsidR="000635D2" w:rsidRDefault="000635D2" w:rsidP="000635D2">
      <w:pPr>
        <w:pStyle w:val="ListParagraph"/>
        <w:spacing w:after="240"/>
        <w:ind w:left="0"/>
        <w:jc w:val="both"/>
      </w:pPr>
    </w:p>
    <w:p w:rsidR="000635D2" w:rsidRPr="000635D2" w:rsidRDefault="00A562CF" w:rsidP="000635D2">
      <w:pPr>
        <w:spacing w:after="240"/>
        <w:jc w:val="both"/>
        <w:rPr>
          <w:b/>
        </w:rPr>
      </w:pPr>
      <w:r>
        <w:rPr>
          <w:b/>
        </w:rPr>
        <w:t xml:space="preserve">The Problem </w:t>
      </w:r>
    </w:p>
    <w:p w:rsidR="000635D2" w:rsidRDefault="00A562CF" w:rsidP="00A562CF">
      <w:pPr>
        <w:pStyle w:val="ListParagraph"/>
        <w:numPr>
          <w:ilvl w:val="0"/>
          <w:numId w:val="7"/>
        </w:numPr>
        <w:spacing w:after="240"/>
        <w:ind w:left="0" w:firstLine="0"/>
        <w:jc w:val="both"/>
      </w:pPr>
      <w:r>
        <w:t>Global development of</w:t>
      </w:r>
      <w:r w:rsidR="000635D2">
        <w:t xml:space="preserve"> crediting industry resulted in significant rise in numbers of citizens with credit </w:t>
      </w:r>
      <w:r w:rsidR="008074BB">
        <w:t>debt</w:t>
      </w:r>
      <w:r w:rsidR="000635D2">
        <w:t xml:space="preserve">, and this number is </w:t>
      </w:r>
      <w:r w:rsidR="008074BB">
        <w:t>increasing</w:t>
      </w:r>
      <w:r w:rsidR="000635D2">
        <w:t>. According to data of</w:t>
      </w:r>
      <w:r>
        <w:t xml:space="preserve"> the</w:t>
      </w:r>
      <w:r w:rsidR="000635D2">
        <w:t xml:space="preserve"> Croatian Bureau of Statistics banks’ receivables from citizens in December 2003 amounted to HRK 55,0 billion</w:t>
      </w:r>
      <w:r w:rsidR="003C732E">
        <w:t xml:space="preserve"> (EUR 0,72 billion)</w:t>
      </w:r>
      <w:r w:rsidR="000635D2">
        <w:t xml:space="preserve">, while in December </w:t>
      </w:r>
      <w:r w:rsidR="003C732E">
        <w:t>2009 this figure increased to HRK 122,9 billion (EUR 1,61 billion). At the same time, according to the Financial Agency (FINA), as of December 31, 2013</w:t>
      </w:r>
      <w:r>
        <w:t xml:space="preserve"> some 299.795 citizens had</w:t>
      </w:r>
      <w:r w:rsidR="003C732E">
        <w:t xml:space="preserve"> their bank accounts blocked due to their defaulting on payment of various debts</w:t>
      </w:r>
      <w:r w:rsidR="00444AFB">
        <w:t>,</w:t>
      </w:r>
      <w:r w:rsidR="003C732E">
        <w:t xml:space="preserve"> in the total amount of HRK 23,82 billion (EUR 0,30)</w:t>
      </w:r>
      <w:r w:rsidR="000635D2" w:rsidRPr="000635D2">
        <w:t xml:space="preserve">, </w:t>
      </w:r>
      <w:r w:rsidR="003C732E">
        <w:t xml:space="preserve">which </w:t>
      </w:r>
      <w:r>
        <w:t>represents</w:t>
      </w:r>
      <w:r w:rsidR="003C732E">
        <w:t xml:space="preserve"> a </w:t>
      </w:r>
      <w:r w:rsidR="000635D2" w:rsidRPr="000635D2">
        <w:t>3,4</w:t>
      </w:r>
      <w:r w:rsidR="003C732E">
        <w:t xml:space="preserve">% </w:t>
      </w:r>
      <w:r>
        <w:t xml:space="preserve"> increase </w:t>
      </w:r>
      <w:r w:rsidR="003C732E">
        <w:t>compared to November 2013.</w:t>
      </w:r>
      <w:r w:rsidR="000635D2" w:rsidRPr="000635D2">
        <w:t xml:space="preserve"> </w:t>
      </w:r>
      <w:r w:rsidR="003C732E">
        <w:t>This growth of citizens’</w:t>
      </w:r>
      <w:r w:rsidR="006C6BB9">
        <w:t xml:space="preserve"> debt</w:t>
      </w:r>
      <w:r w:rsidR="003C732E">
        <w:t xml:space="preserve"> is also partly a result of </w:t>
      </w:r>
      <w:r>
        <w:t xml:space="preserve">global economical </w:t>
      </w:r>
      <w:r w:rsidR="008074BB">
        <w:t>crisis</w:t>
      </w:r>
      <w:r>
        <w:t xml:space="preserve"> which led to increase of unemployment rate in Croatia</w:t>
      </w:r>
      <w:r w:rsidR="00444AFB">
        <w:t>,</w:t>
      </w:r>
      <w:r>
        <w:t xml:space="preserve"> in combination with decrease in the standard of living and rise in consumers’ prices.</w:t>
      </w:r>
    </w:p>
    <w:p w:rsidR="00A562CF" w:rsidRDefault="00A562CF" w:rsidP="00A562CF">
      <w:pPr>
        <w:pStyle w:val="ListParagraph"/>
        <w:spacing w:after="240"/>
        <w:ind w:left="0"/>
        <w:jc w:val="both"/>
      </w:pPr>
    </w:p>
    <w:p w:rsidR="00A562CF" w:rsidRPr="00A562CF" w:rsidRDefault="00BB3FA9" w:rsidP="00A562CF">
      <w:pPr>
        <w:pStyle w:val="ListParagraph"/>
        <w:spacing w:after="240"/>
        <w:ind w:left="0"/>
        <w:jc w:val="both"/>
        <w:rPr>
          <w:b/>
        </w:rPr>
      </w:pPr>
      <w:r>
        <w:rPr>
          <w:b/>
        </w:rPr>
        <w:t>The S</w:t>
      </w:r>
      <w:r w:rsidR="00A562CF">
        <w:rPr>
          <w:b/>
        </w:rPr>
        <w:t>olution</w:t>
      </w:r>
    </w:p>
    <w:p w:rsidR="00A562CF" w:rsidRDefault="00A562CF" w:rsidP="00A562CF">
      <w:pPr>
        <w:pStyle w:val="ListParagraph"/>
        <w:spacing w:after="240"/>
        <w:ind w:left="0"/>
        <w:jc w:val="both"/>
      </w:pPr>
    </w:p>
    <w:p w:rsidR="006C6BB9" w:rsidRDefault="00A562CF" w:rsidP="006C6BB9">
      <w:pPr>
        <w:pStyle w:val="ListParagraph"/>
        <w:numPr>
          <w:ilvl w:val="0"/>
          <w:numId w:val="7"/>
        </w:numPr>
        <w:spacing w:after="240"/>
        <w:ind w:left="0" w:firstLine="0"/>
        <w:jc w:val="both"/>
      </w:pPr>
      <w:r>
        <w:t>After considering several p</w:t>
      </w:r>
      <w:r w:rsidR="006C6BB9">
        <w:t>ossible options in addressing this prob</w:t>
      </w:r>
      <w:r>
        <w:t>lem</w:t>
      </w:r>
      <w:r w:rsidR="006C6BB9">
        <w:t xml:space="preserve">, the Government of the Republic of Croatia has decided to pursue a legislative solution </w:t>
      </w:r>
      <w:r w:rsidR="00BB3FA9">
        <w:t>aimed at</w:t>
      </w:r>
      <w:r w:rsidR="006C6BB9">
        <w:t xml:space="preserve"> development of a system that will lay down conditions in which insolvent consumers would be enabled to reprogram their debt or have a “new </w:t>
      </w:r>
      <w:r w:rsidR="00BB3FA9">
        <w:t>beginning</w:t>
      </w:r>
      <w:r w:rsidR="006C6BB9">
        <w:t>”, while at the same time creditors would have a more equalized possibilities for collecting on their claims.</w:t>
      </w:r>
    </w:p>
    <w:p w:rsidR="00BB3FA9" w:rsidRDefault="00BB3FA9" w:rsidP="00BB3FA9">
      <w:pPr>
        <w:pStyle w:val="ListParagraph"/>
        <w:spacing w:after="240"/>
        <w:ind w:left="0"/>
        <w:jc w:val="both"/>
      </w:pPr>
    </w:p>
    <w:p w:rsidR="00BB3FA9" w:rsidRDefault="00BB3FA9" w:rsidP="00BB3FA9">
      <w:pPr>
        <w:pStyle w:val="ListParagraph"/>
        <w:spacing w:after="240"/>
        <w:ind w:left="0"/>
        <w:jc w:val="both"/>
      </w:pPr>
      <w:r>
        <w:lastRenderedPageBreak/>
        <w:t>The overall goal of suc</w:t>
      </w:r>
      <w:r w:rsidR="00444AFB">
        <w:t>h a system would be to enable</w:t>
      </w:r>
      <w:r>
        <w:t xml:space="preserve"> insolvent citizens a </w:t>
      </w:r>
      <w:r w:rsidR="00444AFB">
        <w:t>possibility</w:t>
      </w:r>
      <w:r>
        <w:t xml:space="preserve"> </w:t>
      </w:r>
      <w:r w:rsidR="00444AFB">
        <w:t>for</w:t>
      </w:r>
      <w:r>
        <w:t xml:space="preserve"> a “new beginning”</w:t>
      </w:r>
      <w:r w:rsidR="00444AFB">
        <w:t>,</w:t>
      </w:r>
      <w:r>
        <w:t xml:space="preserve"> as well as efficient collection of debt for the creditors – even in situations where a debtor does not </w:t>
      </w:r>
      <w:r w:rsidR="008074BB">
        <w:t>poses</w:t>
      </w:r>
      <w:r>
        <w:t xml:space="preserve"> adequate me</w:t>
      </w:r>
      <w:r w:rsidR="00444AFB">
        <w:t>ans for repayment of debt at that</w:t>
      </w:r>
      <w:r>
        <w:t xml:space="preserve"> moment. </w:t>
      </w:r>
    </w:p>
    <w:p w:rsidR="00A562CF" w:rsidRDefault="00A562CF" w:rsidP="006C6BB9">
      <w:pPr>
        <w:pStyle w:val="ListParagraph"/>
        <w:spacing w:after="240"/>
        <w:ind w:left="360"/>
        <w:jc w:val="both"/>
      </w:pPr>
      <w:r>
        <w:t xml:space="preserve"> </w:t>
      </w:r>
    </w:p>
    <w:p w:rsidR="00A562CF" w:rsidRDefault="006C6BB9" w:rsidP="00A562CF">
      <w:pPr>
        <w:pStyle w:val="ListParagraph"/>
        <w:spacing w:after="240"/>
        <w:ind w:left="360"/>
        <w:jc w:val="both"/>
      </w:pPr>
      <w:r>
        <w:t>Spe</w:t>
      </w:r>
      <w:r w:rsidR="00BB3FA9">
        <w:t>cific objectives</w:t>
      </w:r>
      <w:r w:rsidR="00323855">
        <w:t xml:space="preserve"> within this include</w:t>
      </w:r>
      <w:r>
        <w:t xml:space="preserve"> the following:</w:t>
      </w:r>
    </w:p>
    <w:p w:rsidR="00A562CF" w:rsidRDefault="00360AB2" w:rsidP="00360AB2">
      <w:pPr>
        <w:pStyle w:val="ListParagraph"/>
        <w:numPr>
          <w:ilvl w:val="0"/>
          <w:numId w:val="17"/>
        </w:numPr>
        <w:spacing w:after="240"/>
        <w:jc w:val="both"/>
      </w:pPr>
      <w:r>
        <w:t>To develop</w:t>
      </w:r>
      <w:r w:rsidR="00560BC4">
        <w:t xml:space="preserve"> a framework </w:t>
      </w:r>
      <w:r w:rsidR="008074BB">
        <w:t>within</w:t>
      </w:r>
      <w:r w:rsidR="00444AFB">
        <w:t xml:space="preserve"> which</w:t>
      </w:r>
      <w:r w:rsidR="00560BC4">
        <w:t xml:space="preserve"> settlement between a debtor and his creditors on restructuring </w:t>
      </w:r>
      <w:r w:rsidR="00323855">
        <w:t>the</w:t>
      </w:r>
      <w:r w:rsidR="00560BC4">
        <w:t xml:space="preserve"> debt through both informal (non-institutional) and formal (institutional) </w:t>
      </w:r>
      <w:r w:rsidR="00323855">
        <w:t>fora</w:t>
      </w:r>
      <w:r>
        <w:t xml:space="preserve"> can be reached</w:t>
      </w:r>
      <w:r w:rsidR="00BB3FA9">
        <w:t>;</w:t>
      </w:r>
      <w:r w:rsidR="00A562CF">
        <w:t xml:space="preserve"> </w:t>
      </w:r>
    </w:p>
    <w:p w:rsidR="0071653E" w:rsidRDefault="0071653E" w:rsidP="0071653E">
      <w:pPr>
        <w:pStyle w:val="ListParagraph"/>
        <w:spacing w:after="240"/>
        <w:jc w:val="both"/>
      </w:pPr>
    </w:p>
    <w:p w:rsidR="00A562CF" w:rsidRDefault="00360AB2" w:rsidP="00360AB2">
      <w:pPr>
        <w:pStyle w:val="ListParagraph"/>
        <w:numPr>
          <w:ilvl w:val="0"/>
          <w:numId w:val="17"/>
        </w:numPr>
        <w:spacing w:after="240"/>
        <w:jc w:val="both"/>
      </w:pPr>
      <w:r>
        <w:t xml:space="preserve">To create </w:t>
      </w:r>
      <w:r w:rsidR="00560BC4">
        <w:t xml:space="preserve">conditions within which </w:t>
      </w:r>
      <w:r w:rsidR="008074BB">
        <w:t>settlement</w:t>
      </w:r>
      <w:r w:rsidR="00560BC4">
        <w:t xml:space="preserve"> between a debt</w:t>
      </w:r>
      <w:r w:rsidR="00BB3FA9">
        <w:t>or and creditors may be reached;</w:t>
      </w:r>
    </w:p>
    <w:p w:rsidR="00360AB2" w:rsidRDefault="00A562CF" w:rsidP="00360AB2">
      <w:pPr>
        <w:pStyle w:val="ListParagraph"/>
        <w:spacing w:after="240"/>
        <w:ind w:left="1134"/>
        <w:jc w:val="both"/>
      </w:pPr>
      <w:r>
        <w:t>-</w:t>
      </w:r>
      <w:r>
        <w:tab/>
      </w:r>
      <w:r w:rsidR="00360AB2">
        <w:t>By establishing a</w:t>
      </w:r>
      <w:r w:rsidR="00323855">
        <w:t xml:space="preserve"> counselling service</w:t>
      </w:r>
      <w:r>
        <w:t xml:space="preserve"> </w:t>
      </w:r>
      <w:r w:rsidR="00323855">
        <w:t>and</w:t>
      </w:r>
      <w:r w:rsidR="00360AB2">
        <w:t xml:space="preserve"> by</w:t>
      </w:r>
      <w:r w:rsidR="00323855">
        <w:t xml:space="preserve"> </w:t>
      </w:r>
      <w:r w:rsidR="00360AB2">
        <w:t>stimulating debtors against whose assets bankruptcy proceedings were instituted to use advice on rational spending</w:t>
      </w:r>
      <w:r>
        <w:t xml:space="preserve"> </w:t>
      </w:r>
      <w:r w:rsidR="00360AB2">
        <w:t>and respon</w:t>
      </w:r>
      <w:r w:rsidR="00FC410B">
        <w:t>s</w:t>
      </w:r>
      <w:r w:rsidR="00360AB2">
        <w:t xml:space="preserve">ible </w:t>
      </w:r>
      <w:r w:rsidR="00FC410B">
        <w:t xml:space="preserve">financial </w:t>
      </w:r>
      <w:r w:rsidR="008074BB">
        <w:t>behaviour</w:t>
      </w:r>
      <w:r w:rsidR="00360AB2">
        <w:t>, as well as by general education of citizens aime</w:t>
      </w:r>
      <w:r w:rsidR="00BB3FA9">
        <w:t xml:space="preserve">d at avoiding </w:t>
      </w:r>
      <w:r w:rsidR="00360AB2">
        <w:t xml:space="preserve">irresponsible </w:t>
      </w:r>
      <w:r w:rsidR="00444AFB">
        <w:t>borrowing</w:t>
      </w:r>
      <w:r w:rsidR="00BB3FA9">
        <w:t>;</w:t>
      </w:r>
    </w:p>
    <w:p w:rsidR="0071653E" w:rsidRDefault="0071653E" w:rsidP="00360AB2">
      <w:pPr>
        <w:pStyle w:val="ListParagraph"/>
        <w:spacing w:after="240"/>
        <w:ind w:left="1134"/>
        <w:jc w:val="both"/>
      </w:pPr>
    </w:p>
    <w:p w:rsidR="00A562CF" w:rsidRDefault="00360AB2" w:rsidP="00360AB2">
      <w:pPr>
        <w:pStyle w:val="ListParagraph"/>
        <w:numPr>
          <w:ilvl w:val="0"/>
          <w:numId w:val="19"/>
        </w:numPr>
        <w:spacing w:after="240"/>
        <w:ind w:left="709" w:hanging="283"/>
        <w:jc w:val="both"/>
      </w:pPr>
      <w:r>
        <w:t>To relieve the justice system of futile, r</w:t>
      </w:r>
      <w:r w:rsidR="00BB3FA9">
        <w:t>epeated enforcement proceedings;</w:t>
      </w:r>
    </w:p>
    <w:p w:rsidR="00A562CF" w:rsidRDefault="00A562CF" w:rsidP="00BB3FA9">
      <w:pPr>
        <w:pStyle w:val="ListParagraph"/>
        <w:spacing w:after="240"/>
        <w:ind w:left="1134"/>
        <w:jc w:val="both"/>
      </w:pPr>
      <w:r>
        <w:t>-</w:t>
      </w:r>
      <w:r>
        <w:tab/>
      </w:r>
      <w:r w:rsidR="00BB3FA9">
        <w:t>By intermediation between the debtor and the creditor in preliminary phases of the proceedings and by assisting</w:t>
      </w:r>
      <w:r w:rsidR="00444AFB">
        <w:t xml:space="preserve"> them</w:t>
      </w:r>
      <w:r w:rsidR="00BB3FA9">
        <w:t xml:space="preserve"> in reaching an agreement </w:t>
      </w:r>
      <w:r w:rsidR="00444AFB">
        <w:t>for</w:t>
      </w:r>
      <w:r w:rsidR="00BB3FA9">
        <w:t xml:space="preserve"> repayment of debt</w:t>
      </w:r>
      <w:r>
        <w:t xml:space="preserve"> (</w:t>
      </w:r>
      <w:r w:rsidR="00BB3FA9">
        <w:t>drafting repayment plans, and similar</w:t>
      </w:r>
      <w:r>
        <w:t>)</w:t>
      </w:r>
      <w:r w:rsidR="00BB3FA9">
        <w:t>.</w:t>
      </w:r>
    </w:p>
    <w:p w:rsidR="00BB3FA9" w:rsidRDefault="00BB3FA9" w:rsidP="00BB3FA9">
      <w:pPr>
        <w:spacing w:after="240"/>
        <w:jc w:val="both"/>
      </w:pPr>
      <w:r>
        <w:t xml:space="preserve">The legislative framework </w:t>
      </w:r>
      <w:r w:rsidR="00257CF4">
        <w:t xml:space="preserve">designed for reaching the listed objectives has been drafted and is currently in the parliamentary procedure. The intention is to have the overall system of the Personal Insolvency (or the </w:t>
      </w:r>
      <w:r w:rsidR="008074BB">
        <w:t>Consumers</w:t>
      </w:r>
      <w:r w:rsidR="00257CF4">
        <w:t xml:space="preserve">’ Bankruptcy) operational as of January 1, 2016. </w:t>
      </w:r>
    </w:p>
    <w:p w:rsidR="004B6FB5" w:rsidRDefault="004B6FB5" w:rsidP="004B6FB5">
      <w:pPr>
        <w:spacing w:after="240"/>
        <w:jc w:val="both"/>
      </w:pPr>
      <w:r>
        <w:t>According to these drafts, the system of Personal Insolvency is envisaged to operate on two levels (summary):</w:t>
      </w:r>
    </w:p>
    <w:p w:rsidR="004B6FB5" w:rsidRDefault="004B6FB5" w:rsidP="004B6FB5">
      <w:pPr>
        <w:pStyle w:val="ListParagraph"/>
        <w:numPr>
          <w:ilvl w:val="0"/>
          <w:numId w:val="22"/>
        </w:numPr>
        <w:spacing w:after="240"/>
        <w:jc w:val="both"/>
        <w:rPr>
          <w:b/>
        </w:rPr>
      </w:pPr>
      <w:r>
        <w:rPr>
          <w:b/>
        </w:rPr>
        <w:t>Settlement proceedings before the Financial Agency (FINA)</w:t>
      </w:r>
    </w:p>
    <w:p w:rsidR="004B6FB5" w:rsidRDefault="004B6FB5" w:rsidP="004B6FB5">
      <w:pPr>
        <w:spacing w:after="240"/>
        <w:jc w:val="both"/>
      </w:pPr>
      <w:r>
        <w:t>Following such a proposal by the individual consumer (debtor), FINA (through its employees trained for the purpose) shall perform the following services:</w:t>
      </w:r>
    </w:p>
    <w:p w:rsidR="004B6FB5" w:rsidRDefault="004B6FB5" w:rsidP="004B6FB5">
      <w:pPr>
        <w:pStyle w:val="ListParagraph"/>
        <w:numPr>
          <w:ilvl w:val="0"/>
          <w:numId w:val="23"/>
        </w:numPr>
        <w:spacing w:after="240"/>
        <w:jc w:val="both"/>
      </w:pPr>
      <w:r>
        <w:t xml:space="preserve">provide </w:t>
      </w:r>
      <w:r w:rsidR="008074BB">
        <w:t>counselling</w:t>
      </w:r>
      <w:r>
        <w:t xml:space="preserve"> to debtor in negotiations with creditors; </w:t>
      </w:r>
    </w:p>
    <w:p w:rsidR="004B6FB5" w:rsidRDefault="004B6FB5" w:rsidP="004B6FB5">
      <w:pPr>
        <w:pStyle w:val="ListParagraph"/>
        <w:numPr>
          <w:ilvl w:val="0"/>
          <w:numId w:val="23"/>
        </w:numPr>
        <w:spacing w:after="240"/>
        <w:jc w:val="both"/>
      </w:pPr>
      <w:r>
        <w:t xml:space="preserve">act as an intermediary (mediator) conducting </w:t>
      </w:r>
      <w:r w:rsidR="008074BB">
        <w:t>the proceedings, and is</w:t>
      </w:r>
      <w:r>
        <w:t xml:space="preserve"> authorized to check the data given in the application (by inspecting respective public registers, etc., in accordance with relevant legislation in place) in order to establish the amount of debt, as well as available assets and income of the debtor; </w:t>
      </w:r>
    </w:p>
    <w:p w:rsidR="004B6FB5" w:rsidRDefault="004B6FB5" w:rsidP="004B6FB5">
      <w:pPr>
        <w:pStyle w:val="ListParagraph"/>
        <w:numPr>
          <w:ilvl w:val="0"/>
          <w:numId w:val="23"/>
        </w:numPr>
        <w:spacing w:after="240"/>
        <w:jc w:val="both"/>
      </w:pPr>
      <w:r>
        <w:t xml:space="preserve">publish the invitation for participation in particular </w:t>
      </w:r>
      <w:r w:rsidR="008074BB">
        <w:t>settlement</w:t>
      </w:r>
      <w:r>
        <w:t xml:space="preserve"> proceedings on its web pages;</w:t>
      </w:r>
    </w:p>
    <w:p w:rsidR="004B6FB5" w:rsidRDefault="004B6FB5" w:rsidP="004B6FB5">
      <w:pPr>
        <w:pStyle w:val="ListParagraph"/>
        <w:numPr>
          <w:ilvl w:val="0"/>
          <w:numId w:val="23"/>
        </w:numPr>
        <w:spacing w:after="240"/>
        <w:jc w:val="both"/>
      </w:pPr>
      <w:r>
        <w:t xml:space="preserve">issue a certificate in case an out-of-court settlement was </w:t>
      </w:r>
      <w:r w:rsidR="008074BB">
        <w:t>unsuccessful</w:t>
      </w:r>
      <w:r>
        <w:t>.</w:t>
      </w:r>
    </w:p>
    <w:p w:rsidR="004B6FB5" w:rsidRPr="006556AB" w:rsidRDefault="004B6FB5" w:rsidP="004B6FB5">
      <w:pPr>
        <w:pStyle w:val="ListParagraph"/>
        <w:spacing w:after="240"/>
        <w:jc w:val="both"/>
        <w:rPr>
          <w:b/>
        </w:rPr>
      </w:pPr>
    </w:p>
    <w:p w:rsidR="004B6FB5" w:rsidRDefault="004B6FB5" w:rsidP="004B6FB5">
      <w:pPr>
        <w:pStyle w:val="ListParagraph"/>
        <w:numPr>
          <w:ilvl w:val="0"/>
          <w:numId w:val="22"/>
        </w:numPr>
        <w:spacing w:after="240"/>
        <w:jc w:val="both"/>
        <w:rPr>
          <w:b/>
        </w:rPr>
      </w:pPr>
      <w:r w:rsidRPr="006556AB">
        <w:rPr>
          <w:b/>
        </w:rPr>
        <w:t xml:space="preserve">Court proceedings </w:t>
      </w:r>
    </w:p>
    <w:p w:rsidR="004B6FB5" w:rsidRDefault="004B6FB5" w:rsidP="004B6FB5">
      <w:pPr>
        <w:spacing w:after="240"/>
        <w:ind w:left="360"/>
        <w:jc w:val="both"/>
      </w:pPr>
      <w:r>
        <w:t xml:space="preserve">Within 3 months from the date of the certificate on </w:t>
      </w:r>
      <w:r w:rsidR="008074BB">
        <w:t>unsuccessful</w:t>
      </w:r>
      <w:r>
        <w:t xml:space="preserve"> attempt on settlement, the debtor may file a petition for Personal Bankruptcy:</w:t>
      </w:r>
    </w:p>
    <w:p w:rsidR="004B6FB5" w:rsidRDefault="004B6FB5" w:rsidP="004B6FB5">
      <w:pPr>
        <w:spacing w:after="240"/>
        <w:ind w:left="360"/>
        <w:jc w:val="both"/>
      </w:pPr>
      <w:r>
        <w:lastRenderedPageBreak/>
        <w:t>Upon submission of relevant documentation and payment of the advance payment (not less than HRK 1.000</w:t>
      </w:r>
      <w:r w:rsidR="008074BB">
        <w:t>,00</w:t>
      </w:r>
      <w:r>
        <w:t xml:space="preserve">) the Court shall </w:t>
      </w:r>
      <w:r w:rsidR="008074BB">
        <w:t>initiate</w:t>
      </w:r>
      <w:r>
        <w:t xml:space="preserve"> the proceedings by:</w:t>
      </w:r>
    </w:p>
    <w:p w:rsidR="004B6FB5" w:rsidRPr="00714DCB" w:rsidRDefault="004B6FB5" w:rsidP="004B6FB5">
      <w:pPr>
        <w:pStyle w:val="ListParagraph"/>
        <w:numPr>
          <w:ilvl w:val="0"/>
          <w:numId w:val="24"/>
        </w:numPr>
        <w:spacing w:after="240"/>
        <w:jc w:val="both"/>
        <w:rPr>
          <w:u w:val="single"/>
        </w:rPr>
      </w:pPr>
      <w:r w:rsidRPr="00714DCB">
        <w:rPr>
          <w:u w:val="single"/>
        </w:rPr>
        <w:t>Conducting the preliminary hearing:</w:t>
      </w:r>
    </w:p>
    <w:p w:rsidR="004B6FB5" w:rsidRDefault="004B6FB5" w:rsidP="004B6FB5">
      <w:pPr>
        <w:pStyle w:val="ListParagraph"/>
        <w:numPr>
          <w:ilvl w:val="0"/>
          <w:numId w:val="23"/>
        </w:numPr>
        <w:spacing w:after="240"/>
        <w:jc w:val="both"/>
      </w:pPr>
      <w:r>
        <w:t>attempt on reaching an agreement between the debtor and creditors;</w:t>
      </w:r>
    </w:p>
    <w:p w:rsidR="004B6FB5" w:rsidRDefault="008074BB" w:rsidP="004B6FB5">
      <w:pPr>
        <w:pStyle w:val="ListParagraph"/>
        <w:numPr>
          <w:ilvl w:val="0"/>
          <w:numId w:val="23"/>
        </w:numPr>
        <w:spacing w:after="240"/>
        <w:jc w:val="both"/>
      </w:pPr>
      <w:r>
        <w:t>elaborating the plan for</w:t>
      </w:r>
      <w:r w:rsidR="004B6FB5">
        <w:t xml:space="preserve"> repayment of debt;</w:t>
      </w:r>
    </w:p>
    <w:p w:rsidR="004B6FB5" w:rsidRDefault="008074BB" w:rsidP="004B6FB5">
      <w:pPr>
        <w:pStyle w:val="ListParagraph"/>
        <w:numPr>
          <w:ilvl w:val="0"/>
          <w:numId w:val="23"/>
        </w:numPr>
        <w:spacing w:after="240"/>
        <w:jc w:val="both"/>
      </w:pPr>
      <w:r>
        <w:t>accepted plan for</w:t>
      </w:r>
      <w:r w:rsidR="004B6FB5">
        <w:t xml:space="preserve"> repayment has effects of a court settlement.</w:t>
      </w:r>
    </w:p>
    <w:p w:rsidR="004B6FB5" w:rsidRDefault="004B6FB5" w:rsidP="004B6FB5">
      <w:pPr>
        <w:pStyle w:val="ListParagraph"/>
        <w:spacing w:after="240"/>
        <w:jc w:val="both"/>
      </w:pPr>
    </w:p>
    <w:p w:rsidR="004B6FB5" w:rsidRPr="00714DCB" w:rsidRDefault="00704CF9" w:rsidP="004B6FB5">
      <w:pPr>
        <w:pStyle w:val="ListParagraph"/>
        <w:numPr>
          <w:ilvl w:val="0"/>
          <w:numId w:val="24"/>
        </w:numPr>
        <w:spacing w:after="240"/>
        <w:jc w:val="both"/>
        <w:rPr>
          <w:u w:val="single"/>
        </w:rPr>
      </w:pPr>
      <w:r>
        <w:rPr>
          <w:u w:val="single"/>
        </w:rPr>
        <w:t>Conducting the Pe</w:t>
      </w:r>
      <w:r w:rsidR="00444AFB">
        <w:rPr>
          <w:u w:val="single"/>
        </w:rPr>
        <w:t>r</w:t>
      </w:r>
      <w:r>
        <w:rPr>
          <w:u w:val="single"/>
        </w:rPr>
        <w:t>sonal Insolvency proceedings</w:t>
      </w:r>
      <w:r w:rsidR="004B6FB5" w:rsidRPr="00714DCB">
        <w:rPr>
          <w:u w:val="single"/>
        </w:rPr>
        <w:t>:</w:t>
      </w:r>
    </w:p>
    <w:p w:rsidR="00714DCB" w:rsidRDefault="00714DCB" w:rsidP="00714DCB">
      <w:pPr>
        <w:pStyle w:val="ListParagraph"/>
        <w:spacing w:after="240"/>
        <w:ind w:left="1080"/>
        <w:jc w:val="both"/>
      </w:pPr>
    </w:p>
    <w:tbl>
      <w:tblPr>
        <w:tblStyle w:val="TableGrid"/>
        <w:tblW w:w="0" w:type="auto"/>
        <w:tblInd w:w="720" w:type="dxa"/>
        <w:tblLook w:val="04A0" w:firstRow="1" w:lastRow="0" w:firstColumn="1" w:lastColumn="0" w:noHBand="0" w:noVBand="1"/>
      </w:tblPr>
      <w:tblGrid>
        <w:gridCol w:w="4428"/>
        <w:gridCol w:w="4428"/>
      </w:tblGrid>
      <w:tr w:rsidR="00714DCB" w:rsidTr="00714DCB">
        <w:tc>
          <w:tcPr>
            <w:tcW w:w="4788" w:type="dxa"/>
          </w:tcPr>
          <w:p w:rsidR="00714DCB" w:rsidRPr="00714DCB" w:rsidRDefault="00714DCB" w:rsidP="00714DCB">
            <w:pPr>
              <w:pStyle w:val="ListParagraph"/>
              <w:spacing w:after="240"/>
              <w:ind w:left="0"/>
              <w:jc w:val="center"/>
              <w:rPr>
                <w:b/>
              </w:rPr>
            </w:pPr>
            <w:r w:rsidRPr="00714DCB">
              <w:rPr>
                <w:b/>
              </w:rPr>
              <w:t>In case assets are available</w:t>
            </w:r>
          </w:p>
        </w:tc>
        <w:tc>
          <w:tcPr>
            <w:tcW w:w="4788" w:type="dxa"/>
          </w:tcPr>
          <w:p w:rsidR="00714DCB" w:rsidRDefault="00714DCB" w:rsidP="00714DCB">
            <w:pPr>
              <w:ind w:left="720"/>
              <w:jc w:val="both"/>
              <w:rPr>
                <w:u w:val="single"/>
              </w:rPr>
            </w:pPr>
            <w:r>
              <w:rPr>
                <w:b/>
              </w:rPr>
              <w:t>In case there are no assets</w:t>
            </w:r>
          </w:p>
        </w:tc>
      </w:tr>
      <w:tr w:rsidR="00714DCB" w:rsidTr="00714DCB">
        <w:tc>
          <w:tcPr>
            <w:tcW w:w="4788" w:type="dxa"/>
          </w:tcPr>
          <w:p w:rsidR="00714DCB" w:rsidRDefault="00714DCB" w:rsidP="00714DCB">
            <w:pPr>
              <w:pStyle w:val="ListParagraph"/>
              <w:numPr>
                <w:ilvl w:val="0"/>
                <w:numId w:val="23"/>
              </w:numPr>
              <w:spacing w:after="240"/>
              <w:jc w:val="both"/>
            </w:pPr>
            <w:r>
              <w:t>opening of the proceedings</w:t>
            </w:r>
          </w:p>
          <w:p w:rsidR="00714DCB" w:rsidRDefault="00714DCB" w:rsidP="00714DCB">
            <w:pPr>
              <w:pStyle w:val="ListParagraph"/>
              <w:numPr>
                <w:ilvl w:val="0"/>
                <w:numId w:val="23"/>
              </w:numPr>
              <w:spacing w:after="240"/>
              <w:jc w:val="both"/>
            </w:pPr>
            <w:r>
              <w:t>appointment of the trustee</w:t>
            </w:r>
          </w:p>
          <w:p w:rsidR="00714DCB" w:rsidRDefault="00714DCB" w:rsidP="00714DCB">
            <w:pPr>
              <w:pStyle w:val="ListParagraph"/>
              <w:numPr>
                <w:ilvl w:val="0"/>
                <w:numId w:val="23"/>
              </w:numPr>
              <w:spacing w:after="240"/>
              <w:jc w:val="both"/>
            </w:pPr>
            <w:r>
              <w:t>asset management</w:t>
            </w:r>
          </w:p>
          <w:p w:rsidR="00714DCB" w:rsidRDefault="00714DCB" w:rsidP="00714DCB">
            <w:pPr>
              <w:pStyle w:val="ListParagraph"/>
              <w:numPr>
                <w:ilvl w:val="0"/>
                <w:numId w:val="23"/>
              </w:numPr>
              <w:spacing w:after="240"/>
              <w:jc w:val="both"/>
            </w:pPr>
            <w:r>
              <w:t>asset liquidation</w:t>
            </w:r>
          </w:p>
          <w:p w:rsidR="00714DCB" w:rsidRDefault="00714DCB" w:rsidP="00714DCB">
            <w:pPr>
              <w:pStyle w:val="ListParagraph"/>
              <w:numPr>
                <w:ilvl w:val="0"/>
                <w:numId w:val="23"/>
              </w:numPr>
              <w:spacing w:after="240"/>
              <w:jc w:val="both"/>
            </w:pPr>
            <w:r>
              <w:t>payments to creditors</w:t>
            </w:r>
          </w:p>
          <w:p w:rsidR="00714DCB" w:rsidRDefault="00714DCB" w:rsidP="00714DCB">
            <w:pPr>
              <w:pStyle w:val="ListParagraph"/>
              <w:numPr>
                <w:ilvl w:val="0"/>
                <w:numId w:val="23"/>
              </w:numPr>
              <w:spacing w:after="240"/>
              <w:jc w:val="both"/>
            </w:pPr>
            <w:r>
              <w:t>decision on proposal for relief</w:t>
            </w:r>
          </w:p>
          <w:p w:rsidR="00714DCB" w:rsidRDefault="00714DCB" w:rsidP="00714DCB">
            <w:pPr>
              <w:pStyle w:val="ListParagraph"/>
              <w:numPr>
                <w:ilvl w:val="0"/>
                <w:numId w:val="23"/>
              </w:numPr>
              <w:spacing w:after="240"/>
              <w:jc w:val="both"/>
            </w:pPr>
            <w:r>
              <w:t>conclusion of the proceedings</w:t>
            </w:r>
          </w:p>
          <w:p w:rsidR="00714DCB" w:rsidRDefault="00714DCB" w:rsidP="004B6FB5">
            <w:pPr>
              <w:pStyle w:val="ListParagraph"/>
              <w:spacing w:after="240"/>
              <w:ind w:left="0"/>
              <w:jc w:val="both"/>
              <w:rPr>
                <w:u w:val="single"/>
              </w:rPr>
            </w:pPr>
          </w:p>
        </w:tc>
        <w:tc>
          <w:tcPr>
            <w:tcW w:w="4788" w:type="dxa"/>
          </w:tcPr>
          <w:p w:rsidR="00714DCB" w:rsidRDefault="00714DCB" w:rsidP="00714DCB">
            <w:pPr>
              <w:pStyle w:val="ListParagraph"/>
              <w:numPr>
                <w:ilvl w:val="0"/>
                <w:numId w:val="23"/>
              </w:numPr>
              <w:jc w:val="both"/>
            </w:pPr>
            <w:r>
              <w:t>opening of the proceedings</w:t>
            </w:r>
          </w:p>
          <w:p w:rsidR="00714DCB" w:rsidRDefault="00714DCB" w:rsidP="00714DCB">
            <w:pPr>
              <w:pStyle w:val="ListParagraph"/>
              <w:numPr>
                <w:ilvl w:val="0"/>
                <w:numId w:val="23"/>
              </w:numPr>
              <w:jc w:val="both"/>
            </w:pPr>
            <w:r>
              <w:t>appointment of the trustee</w:t>
            </w:r>
          </w:p>
          <w:p w:rsidR="00714DCB" w:rsidRDefault="00714DCB" w:rsidP="00714DCB">
            <w:pPr>
              <w:pStyle w:val="ListParagraph"/>
              <w:numPr>
                <w:ilvl w:val="0"/>
                <w:numId w:val="23"/>
              </w:numPr>
              <w:jc w:val="both"/>
            </w:pPr>
            <w:r>
              <w:t>decision on proposal for relief</w:t>
            </w:r>
          </w:p>
          <w:p w:rsidR="00714DCB" w:rsidRDefault="00714DCB" w:rsidP="00714DCB">
            <w:pPr>
              <w:pStyle w:val="ListParagraph"/>
              <w:numPr>
                <w:ilvl w:val="0"/>
                <w:numId w:val="23"/>
              </w:numPr>
              <w:jc w:val="both"/>
            </w:pPr>
            <w:r>
              <w:t>conc</w:t>
            </w:r>
            <w:r w:rsidR="00704CF9">
              <w:t>l</w:t>
            </w:r>
            <w:r>
              <w:t xml:space="preserve">usion of the proceedings </w:t>
            </w:r>
          </w:p>
          <w:p w:rsidR="00714DCB" w:rsidRDefault="00714DCB" w:rsidP="004B6FB5">
            <w:pPr>
              <w:pStyle w:val="ListParagraph"/>
              <w:spacing w:after="240"/>
              <w:ind w:left="0"/>
              <w:jc w:val="both"/>
              <w:rPr>
                <w:u w:val="single"/>
              </w:rPr>
            </w:pPr>
          </w:p>
        </w:tc>
      </w:tr>
    </w:tbl>
    <w:p w:rsidR="00FC410B" w:rsidRDefault="00FC410B" w:rsidP="00FC410B">
      <w:pPr>
        <w:spacing w:after="240"/>
        <w:jc w:val="both"/>
        <w:rPr>
          <w:u w:val="single"/>
        </w:rPr>
      </w:pPr>
    </w:p>
    <w:p w:rsidR="00FC410B" w:rsidRDefault="00FC410B" w:rsidP="00FC410B">
      <w:pPr>
        <w:spacing w:after="240"/>
        <w:jc w:val="both"/>
      </w:pPr>
      <w:r w:rsidRPr="00D308F7">
        <w:t>The expected</w:t>
      </w:r>
      <w:r w:rsidR="00D308F7" w:rsidRPr="00D308F7">
        <w:t xml:space="preserve"> benefits</w:t>
      </w:r>
      <w:r w:rsidRPr="00D308F7">
        <w:t xml:space="preserve"> </w:t>
      </w:r>
      <w:r w:rsidR="00D308F7">
        <w:t>of this effort are the following:</w:t>
      </w:r>
    </w:p>
    <w:p w:rsidR="00D308F7" w:rsidRDefault="00D308F7" w:rsidP="00D308F7">
      <w:pPr>
        <w:pStyle w:val="ListParagraph"/>
        <w:numPr>
          <w:ilvl w:val="0"/>
          <w:numId w:val="26"/>
        </w:numPr>
        <w:spacing w:after="240"/>
        <w:jc w:val="both"/>
      </w:pPr>
      <w:r>
        <w:t>For the society at large:</w:t>
      </w:r>
    </w:p>
    <w:p w:rsidR="00D308F7" w:rsidRDefault="00D308F7" w:rsidP="00D308F7">
      <w:pPr>
        <w:pStyle w:val="ListParagraph"/>
        <w:numPr>
          <w:ilvl w:val="0"/>
          <w:numId w:val="23"/>
        </w:numPr>
        <w:spacing w:after="240"/>
        <w:jc w:val="both"/>
      </w:pPr>
      <w:r>
        <w:t xml:space="preserve">balanced satisfaction of creditors with an accent on abandonment of the privileged position of “large creditors”, especially banks and other credit </w:t>
      </w:r>
      <w:r w:rsidR="008074BB">
        <w:t>institution</w:t>
      </w:r>
      <w:r>
        <w:t xml:space="preserve">, that are in </w:t>
      </w:r>
      <w:r w:rsidR="00704CF9">
        <w:t>most cases secured by a lien</w:t>
      </w:r>
      <w:r>
        <w:t xml:space="preserve"> on debtor’s (real estate) assets;</w:t>
      </w:r>
    </w:p>
    <w:p w:rsidR="00D308F7" w:rsidRDefault="00D308F7" w:rsidP="00D308F7">
      <w:pPr>
        <w:pStyle w:val="ListParagraph"/>
        <w:numPr>
          <w:ilvl w:val="0"/>
          <w:numId w:val="23"/>
        </w:numPr>
        <w:spacing w:after="240"/>
        <w:jc w:val="both"/>
      </w:pPr>
      <w:r>
        <w:t>reduction of the number of insolvent citizens;</w:t>
      </w:r>
    </w:p>
    <w:p w:rsidR="00D308F7" w:rsidRDefault="00D308F7" w:rsidP="00D308F7">
      <w:pPr>
        <w:pStyle w:val="ListParagraph"/>
        <w:numPr>
          <w:ilvl w:val="0"/>
          <w:numId w:val="23"/>
        </w:numPr>
        <w:spacing w:after="240"/>
        <w:jc w:val="both"/>
      </w:pPr>
      <w:r>
        <w:t>reduction of the number of enforcement proceedings;</w:t>
      </w:r>
    </w:p>
    <w:p w:rsidR="00D308F7" w:rsidRDefault="00D308F7" w:rsidP="00D308F7">
      <w:pPr>
        <w:pStyle w:val="ListParagraph"/>
        <w:numPr>
          <w:ilvl w:val="0"/>
          <w:numId w:val="23"/>
        </w:numPr>
        <w:spacing w:after="240"/>
        <w:jc w:val="both"/>
      </w:pPr>
      <w:r>
        <w:t xml:space="preserve">incentives to amicable settlement of legal </w:t>
      </w:r>
      <w:r w:rsidR="00704CF9">
        <w:t>issues</w:t>
      </w:r>
      <w:r>
        <w:t xml:space="preserve"> between debtors and credit</w:t>
      </w:r>
      <w:r w:rsidR="00704CF9">
        <w:t>ors with minimal intervention by</w:t>
      </w:r>
      <w:r>
        <w:t xml:space="preserve"> public institutions;</w:t>
      </w:r>
    </w:p>
    <w:p w:rsidR="00D308F7" w:rsidRDefault="00D308F7" w:rsidP="00D308F7">
      <w:pPr>
        <w:pStyle w:val="ListParagraph"/>
        <w:numPr>
          <w:ilvl w:val="0"/>
          <w:numId w:val="23"/>
        </w:numPr>
        <w:spacing w:after="240"/>
        <w:jc w:val="both"/>
      </w:pPr>
      <w:r>
        <w:t>relieving courts of numerous out-of–court proceedings;</w:t>
      </w:r>
    </w:p>
    <w:p w:rsidR="00D308F7" w:rsidRDefault="00D308F7" w:rsidP="00D308F7">
      <w:pPr>
        <w:pStyle w:val="ListParagraph"/>
        <w:numPr>
          <w:ilvl w:val="0"/>
          <w:numId w:val="23"/>
        </w:numPr>
        <w:spacing w:after="240"/>
        <w:jc w:val="both"/>
      </w:pPr>
      <w:r>
        <w:t xml:space="preserve">preventing the </w:t>
      </w:r>
      <w:r w:rsidR="00704CF9">
        <w:t>situation</w:t>
      </w:r>
      <w:r>
        <w:t xml:space="preserve"> where a consumer who might be only in temporary financial problems becomes a “social case” and thus burden to the society;</w:t>
      </w:r>
    </w:p>
    <w:p w:rsidR="00D308F7" w:rsidRDefault="00D308F7" w:rsidP="00D308F7">
      <w:pPr>
        <w:pStyle w:val="ListParagraph"/>
        <w:numPr>
          <w:ilvl w:val="0"/>
          <w:numId w:val="23"/>
        </w:numPr>
        <w:spacing w:after="240"/>
        <w:jc w:val="both"/>
      </w:pPr>
      <w:r>
        <w:t>large number of insolvent citizens has negative effec</w:t>
      </w:r>
      <w:r w:rsidR="00704CF9">
        <w:t>t</w:t>
      </w:r>
      <w:r>
        <w:t xml:space="preserve"> on economy and on society as a whole;</w:t>
      </w:r>
    </w:p>
    <w:p w:rsidR="00D308F7" w:rsidRDefault="00D308F7" w:rsidP="00D308F7">
      <w:pPr>
        <w:pStyle w:val="ListParagraph"/>
        <w:numPr>
          <w:ilvl w:val="0"/>
          <w:numId w:val="23"/>
        </w:numPr>
        <w:spacing w:after="240"/>
        <w:jc w:val="both"/>
      </w:pPr>
      <w:r>
        <w:t>strengthening the public awareness on the need of restructuring ones’ obligations;</w:t>
      </w:r>
    </w:p>
    <w:p w:rsidR="00D308F7" w:rsidRDefault="00D308F7" w:rsidP="00D308F7">
      <w:pPr>
        <w:pStyle w:val="ListParagraph"/>
        <w:numPr>
          <w:ilvl w:val="0"/>
          <w:numId w:val="23"/>
        </w:numPr>
        <w:spacing w:after="240"/>
        <w:jc w:val="both"/>
      </w:pPr>
      <w:r>
        <w:t>strengthening the public awareness on the need for respon</w:t>
      </w:r>
      <w:r w:rsidR="00704CF9">
        <w:t>s</w:t>
      </w:r>
      <w:r>
        <w:t xml:space="preserve">ible financial </w:t>
      </w:r>
      <w:r w:rsidR="008074BB">
        <w:t>behaviour</w:t>
      </w:r>
      <w:r>
        <w:t>.</w:t>
      </w:r>
    </w:p>
    <w:p w:rsidR="00D308F7" w:rsidRDefault="00D308F7" w:rsidP="00D308F7">
      <w:pPr>
        <w:pStyle w:val="ListParagraph"/>
        <w:spacing w:after="240"/>
        <w:jc w:val="both"/>
      </w:pPr>
    </w:p>
    <w:p w:rsidR="00D308F7" w:rsidRDefault="00D308F7" w:rsidP="00D308F7">
      <w:pPr>
        <w:pStyle w:val="ListParagraph"/>
        <w:numPr>
          <w:ilvl w:val="0"/>
          <w:numId w:val="26"/>
        </w:numPr>
        <w:spacing w:after="240"/>
        <w:jc w:val="both"/>
      </w:pPr>
      <w:r>
        <w:t>For debtors/consumers:</w:t>
      </w:r>
    </w:p>
    <w:p w:rsidR="00467873" w:rsidRDefault="00467873" w:rsidP="00467873">
      <w:pPr>
        <w:pStyle w:val="ListParagraph"/>
        <w:numPr>
          <w:ilvl w:val="0"/>
          <w:numId w:val="23"/>
        </w:numPr>
        <w:spacing w:after="240"/>
        <w:jc w:val="both"/>
      </w:pPr>
      <w:r>
        <w:t>providing them oppor</w:t>
      </w:r>
      <w:r w:rsidR="00704CF9">
        <w:t>t</w:t>
      </w:r>
      <w:r>
        <w:t>unity for a new, more responsible beginning;</w:t>
      </w:r>
    </w:p>
    <w:p w:rsidR="00467873" w:rsidRDefault="00467873" w:rsidP="00467873">
      <w:pPr>
        <w:pStyle w:val="ListParagraph"/>
        <w:numPr>
          <w:ilvl w:val="0"/>
          <w:numId w:val="23"/>
        </w:numPr>
        <w:spacing w:after="240"/>
        <w:jc w:val="both"/>
      </w:pPr>
      <w:r>
        <w:t>opportunity to settle ones’ debt with creditors;</w:t>
      </w:r>
    </w:p>
    <w:p w:rsidR="00467873" w:rsidRDefault="00704CF9" w:rsidP="00467873">
      <w:pPr>
        <w:pStyle w:val="ListParagraph"/>
        <w:numPr>
          <w:ilvl w:val="0"/>
          <w:numId w:val="23"/>
        </w:numPr>
        <w:spacing w:after="240"/>
        <w:jc w:val="both"/>
      </w:pPr>
      <w:r>
        <w:t>im</w:t>
      </w:r>
      <w:r w:rsidR="00467873">
        <w:t>proving the financial literacy of consumers</w:t>
      </w:r>
      <w:r>
        <w:t>,</w:t>
      </w:r>
      <w:r w:rsidR="00467873">
        <w:t xml:space="preserve"> with preventive effects;</w:t>
      </w:r>
    </w:p>
    <w:p w:rsidR="00467873" w:rsidRDefault="00704CF9" w:rsidP="00467873">
      <w:pPr>
        <w:pStyle w:val="ListParagraph"/>
        <w:numPr>
          <w:ilvl w:val="0"/>
          <w:numId w:val="23"/>
        </w:numPr>
        <w:spacing w:after="240"/>
        <w:jc w:val="both"/>
      </w:pPr>
      <w:r>
        <w:t>providing</w:t>
      </w:r>
      <w:r w:rsidR="00467873">
        <w:t xml:space="preserve"> the debtor an </w:t>
      </w:r>
      <w:r w:rsidR="008074BB">
        <w:t>opportunity</w:t>
      </w:r>
      <w:r w:rsidR="00467873">
        <w:t xml:space="preserve"> to keep his real estate property in cases where he has no other </w:t>
      </w:r>
      <w:r w:rsidR="008074BB">
        <w:t>accommodation</w:t>
      </w:r>
      <w:r w:rsidR="00467873">
        <w:t>;</w:t>
      </w:r>
    </w:p>
    <w:p w:rsidR="00467873" w:rsidRDefault="00704CF9" w:rsidP="00467873">
      <w:pPr>
        <w:pStyle w:val="ListParagraph"/>
        <w:numPr>
          <w:ilvl w:val="0"/>
          <w:numId w:val="23"/>
        </w:numPr>
        <w:spacing w:after="240"/>
        <w:jc w:val="both"/>
      </w:pPr>
      <w:r>
        <w:t>relieving the debtor</w:t>
      </w:r>
      <w:r w:rsidR="00467873">
        <w:t xml:space="preserve"> of </w:t>
      </w:r>
      <w:r>
        <w:t xml:space="preserve">the </w:t>
      </w:r>
      <w:r w:rsidR="00467873">
        <w:t xml:space="preserve">remaining debt – for </w:t>
      </w:r>
      <w:r w:rsidR="00467873">
        <w:rPr>
          <w:i/>
        </w:rPr>
        <w:t xml:space="preserve">bona fide </w:t>
      </w:r>
      <w:r w:rsidR="00467873">
        <w:t>debtor</w:t>
      </w:r>
      <w:r>
        <w:t>s</w:t>
      </w:r>
      <w:r w:rsidR="00467873">
        <w:t>.</w:t>
      </w:r>
    </w:p>
    <w:p w:rsidR="00467873" w:rsidRDefault="00467873" w:rsidP="00467873">
      <w:pPr>
        <w:pStyle w:val="ListParagraph"/>
        <w:spacing w:after="240"/>
        <w:jc w:val="both"/>
      </w:pPr>
    </w:p>
    <w:p w:rsidR="00467873" w:rsidRDefault="00467873" w:rsidP="00467873">
      <w:pPr>
        <w:pStyle w:val="ListParagraph"/>
        <w:numPr>
          <w:ilvl w:val="0"/>
          <w:numId w:val="26"/>
        </w:numPr>
        <w:spacing w:after="240"/>
        <w:jc w:val="both"/>
      </w:pPr>
      <w:r>
        <w:t>For creditors:</w:t>
      </w:r>
    </w:p>
    <w:p w:rsidR="00467873" w:rsidRDefault="00467873" w:rsidP="00467873">
      <w:pPr>
        <w:pStyle w:val="ListParagraph"/>
        <w:numPr>
          <w:ilvl w:val="0"/>
          <w:numId w:val="23"/>
        </w:numPr>
        <w:spacing w:after="240"/>
        <w:jc w:val="both"/>
      </w:pPr>
      <w:r>
        <w:t xml:space="preserve">efficient satisfaction of creditors even in situations where debtor temporary has no assets </w:t>
      </w:r>
      <w:r w:rsidR="00704CF9">
        <w:t xml:space="preserve">sufficient for paying his </w:t>
      </w:r>
      <w:r>
        <w:t>obligations</w:t>
      </w:r>
      <w:r w:rsidR="00704CF9">
        <w:t xml:space="preserve"> due</w:t>
      </w:r>
      <w:r>
        <w:t>;</w:t>
      </w:r>
    </w:p>
    <w:p w:rsidR="00467873" w:rsidRDefault="00467873" w:rsidP="00467873">
      <w:pPr>
        <w:pStyle w:val="ListParagraph"/>
        <w:numPr>
          <w:ilvl w:val="0"/>
          <w:numId w:val="23"/>
        </w:numPr>
        <w:spacing w:after="240"/>
        <w:jc w:val="both"/>
      </w:pPr>
      <w:r>
        <w:t>avoidance of lengthy and expensive litigation;</w:t>
      </w:r>
    </w:p>
    <w:p w:rsidR="00467873" w:rsidRDefault="00467873" w:rsidP="00467873">
      <w:pPr>
        <w:pStyle w:val="ListParagraph"/>
        <w:numPr>
          <w:ilvl w:val="0"/>
          <w:numId w:val="23"/>
        </w:numPr>
        <w:spacing w:after="240"/>
        <w:jc w:val="both"/>
      </w:pPr>
      <w:r>
        <w:t>resolving the situation in a faster and less burdensome manner compared to litigation;</w:t>
      </w:r>
    </w:p>
    <w:p w:rsidR="00467873" w:rsidRDefault="00467873" w:rsidP="00467873">
      <w:pPr>
        <w:pStyle w:val="ListParagraph"/>
        <w:numPr>
          <w:ilvl w:val="0"/>
          <w:numId w:val="23"/>
        </w:numPr>
        <w:spacing w:after="240"/>
        <w:jc w:val="both"/>
      </w:pPr>
      <w:r>
        <w:t>encouraging the debtor to actively pursue increase of his/her assets;</w:t>
      </w:r>
    </w:p>
    <w:p w:rsidR="00D308F7" w:rsidRPr="00D308F7" w:rsidRDefault="00467873" w:rsidP="00467873">
      <w:pPr>
        <w:pStyle w:val="ListParagraph"/>
        <w:numPr>
          <w:ilvl w:val="0"/>
          <w:numId w:val="23"/>
        </w:numPr>
        <w:spacing w:after="240"/>
        <w:jc w:val="both"/>
      </w:pPr>
      <w:r>
        <w:t xml:space="preserve">discouraging the debtor from trying to conceal his assets,  </w:t>
      </w:r>
      <w:r w:rsidR="00D308F7">
        <w:t xml:space="preserve">     </w:t>
      </w:r>
    </w:p>
    <w:p w:rsidR="00886766" w:rsidRDefault="00886766" w:rsidP="00886766">
      <w:pPr>
        <w:jc w:val="both"/>
      </w:pPr>
      <w:r>
        <w:t>Participan</w:t>
      </w:r>
      <w:r w:rsidR="008074BB">
        <w:t>ts in the proposed</w:t>
      </w:r>
      <w:r>
        <w:t xml:space="preserve"> Pers</w:t>
      </w:r>
      <w:r w:rsidR="008074BB">
        <w:t>onal B</w:t>
      </w:r>
      <w:r>
        <w:t>ankruptcy</w:t>
      </w:r>
      <w:r w:rsidR="008074BB">
        <w:t xml:space="preserve"> framework</w:t>
      </w:r>
      <w:r>
        <w:t xml:space="preserve"> may therefore be categorized in the following groups:</w:t>
      </w:r>
    </w:p>
    <w:p w:rsidR="00886766" w:rsidRDefault="00886766" w:rsidP="00886766">
      <w:pPr>
        <w:pStyle w:val="ListParagraph"/>
        <w:numPr>
          <w:ilvl w:val="0"/>
          <w:numId w:val="23"/>
        </w:numPr>
        <w:jc w:val="both"/>
      </w:pPr>
      <w:r>
        <w:t>FINA counsellors (intermediaries, mediators);</w:t>
      </w:r>
    </w:p>
    <w:p w:rsidR="00886766" w:rsidRDefault="00886766" w:rsidP="00886766">
      <w:pPr>
        <w:pStyle w:val="ListParagraph"/>
        <w:numPr>
          <w:ilvl w:val="0"/>
          <w:numId w:val="23"/>
        </w:numPr>
        <w:jc w:val="both"/>
      </w:pPr>
      <w:r>
        <w:t>Judges (of municipal courts);</w:t>
      </w:r>
    </w:p>
    <w:p w:rsidR="004B6FB5" w:rsidRPr="006556AB" w:rsidRDefault="00704CF9" w:rsidP="00886766">
      <w:pPr>
        <w:pStyle w:val="ListParagraph"/>
        <w:numPr>
          <w:ilvl w:val="0"/>
          <w:numId w:val="23"/>
        </w:numPr>
        <w:jc w:val="both"/>
      </w:pPr>
      <w:r>
        <w:t>Presently licensed trustees in bankruptcy (commercial)</w:t>
      </w:r>
      <w:r w:rsidR="00886766">
        <w:t xml:space="preserve">  </w:t>
      </w:r>
      <w:r w:rsidR="004B6FB5">
        <w:t xml:space="preserve">  </w:t>
      </w:r>
    </w:p>
    <w:p w:rsidR="004B6FB5" w:rsidRDefault="004B6FB5" w:rsidP="00F436E5">
      <w:pPr>
        <w:jc w:val="both"/>
        <w:rPr>
          <w:b/>
        </w:rPr>
      </w:pPr>
    </w:p>
    <w:p w:rsidR="00F436E5" w:rsidRPr="008C0BEC" w:rsidRDefault="005129CE" w:rsidP="00F436E5">
      <w:pPr>
        <w:jc w:val="both"/>
        <w:rPr>
          <w:b/>
        </w:rPr>
      </w:pPr>
      <w:r>
        <w:rPr>
          <w:b/>
        </w:rPr>
        <w:t>Objective of the</w:t>
      </w:r>
      <w:r w:rsidR="0071653E">
        <w:rPr>
          <w:b/>
        </w:rPr>
        <w:t xml:space="preserve"> </w:t>
      </w:r>
      <w:r w:rsidR="00BB3FA9">
        <w:rPr>
          <w:b/>
        </w:rPr>
        <w:t>Assignment</w:t>
      </w:r>
    </w:p>
    <w:p w:rsidR="008D5E33" w:rsidRPr="008C0BEC" w:rsidRDefault="008D5E33" w:rsidP="008D5E33">
      <w:pPr>
        <w:rPr>
          <w:b/>
          <w:sz w:val="22"/>
          <w:szCs w:val="22"/>
          <w:lang w:val="en-US"/>
        </w:rPr>
      </w:pPr>
    </w:p>
    <w:p w:rsidR="008900A6" w:rsidRDefault="0071653E" w:rsidP="00BB3FA9">
      <w:pPr>
        <w:pStyle w:val="ListParagraph"/>
        <w:numPr>
          <w:ilvl w:val="0"/>
          <w:numId w:val="7"/>
        </w:numPr>
        <w:spacing w:after="240"/>
        <w:ind w:left="0" w:firstLine="0"/>
        <w:jc w:val="both"/>
        <w:rPr>
          <w:szCs w:val="24"/>
          <w:lang w:val="en-US"/>
        </w:rPr>
      </w:pPr>
      <w:r>
        <w:rPr>
          <w:szCs w:val="24"/>
          <w:lang w:val="en-US"/>
        </w:rPr>
        <w:t xml:space="preserve">The objective of this activity is to assist the Ministry of Justice in achieving the objectives listed above and </w:t>
      </w:r>
      <w:r w:rsidR="00444AFB">
        <w:rPr>
          <w:szCs w:val="24"/>
          <w:lang w:val="en-US"/>
        </w:rPr>
        <w:t xml:space="preserve">in </w:t>
      </w:r>
      <w:r>
        <w:rPr>
          <w:szCs w:val="24"/>
          <w:lang w:val="en-US"/>
        </w:rPr>
        <w:t xml:space="preserve">operationalizing the described system. The assignment shall </w:t>
      </w:r>
      <w:r w:rsidR="008900A6">
        <w:rPr>
          <w:szCs w:val="24"/>
          <w:lang w:val="en-US"/>
        </w:rPr>
        <w:t>focus, but not be limited to, the following:</w:t>
      </w:r>
    </w:p>
    <w:p w:rsidR="008900A6" w:rsidRDefault="008900A6" w:rsidP="008900A6">
      <w:pPr>
        <w:pStyle w:val="ListParagraph"/>
        <w:spacing w:after="240"/>
        <w:ind w:left="0"/>
        <w:jc w:val="both"/>
        <w:rPr>
          <w:szCs w:val="24"/>
          <w:lang w:val="en-US"/>
        </w:rPr>
      </w:pPr>
    </w:p>
    <w:p w:rsidR="008900A6" w:rsidRDefault="008900A6" w:rsidP="008900A6">
      <w:pPr>
        <w:pStyle w:val="ListParagraph"/>
        <w:numPr>
          <w:ilvl w:val="0"/>
          <w:numId w:val="20"/>
        </w:numPr>
        <w:spacing w:after="240"/>
        <w:jc w:val="both"/>
        <w:rPr>
          <w:szCs w:val="24"/>
          <w:lang w:val="en-US"/>
        </w:rPr>
      </w:pPr>
      <w:r>
        <w:rPr>
          <w:szCs w:val="24"/>
          <w:lang w:val="en-US"/>
        </w:rPr>
        <w:t>design</w:t>
      </w:r>
      <w:r w:rsidR="004B6FB5">
        <w:rPr>
          <w:szCs w:val="24"/>
          <w:lang w:val="en-US"/>
        </w:rPr>
        <w:t>ing</w:t>
      </w:r>
      <w:r>
        <w:rPr>
          <w:szCs w:val="24"/>
          <w:lang w:val="en-US"/>
        </w:rPr>
        <w:t xml:space="preserve"> </w:t>
      </w:r>
      <w:r w:rsidR="00886766">
        <w:rPr>
          <w:szCs w:val="24"/>
          <w:lang w:val="en-US"/>
        </w:rPr>
        <w:t xml:space="preserve">of </w:t>
      </w:r>
      <w:r w:rsidR="004B6FB5">
        <w:rPr>
          <w:szCs w:val="24"/>
          <w:lang w:val="en-US"/>
        </w:rPr>
        <w:t xml:space="preserve">training programs </w:t>
      </w:r>
      <w:r>
        <w:rPr>
          <w:szCs w:val="24"/>
          <w:lang w:val="en-US"/>
        </w:rPr>
        <w:t xml:space="preserve">for </w:t>
      </w:r>
      <w:r w:rsidR="00FD03D4">
        <w:rPr>
          <w:szCs w:val="24"/>
          <w:lang w:val="en-US"/>
        </w:rPr>
        <w:t>different</w:t>
      </w:r>
      <w:r>
        <w:rPr>
          <w:szCs w:val="24"/>
          <w:lang w:val="en-US"/>
        </w:rPr>
        <w:t xml:space="preserve"> groups </w:t>
      </w:r>
      <w:r w:rsidR="00704CF9">
        <w:rPr>
          <w:szCs w:val="24"/>
          <w:lang w:val="en-US"/>
        </w:rPr>
        <w:t xml:space="preserve">of professionals </w:t>
      </w:r>
      <w:r>
        <w:rPr>
          <w:szCs w:val="24"/>
          <w:lang w:val="en-US"/>
        </w:rPr>
        <w:t>participating in the system;</w:t>
      </w:r>
    </w:p>
    <w:p w:rsidR="004B6FB5" w:rsidRDefault="004B6FB5" w:rsidP="008900A6">
      <w:pPr>
        <w:pStyle w:val="ListParagraph"/>
        <w:numPr>
          <w:ilvl w:val="0"/>
          <w:numId w:val="20"/>
        </w:numPr>
        <w:spacing w:after="240"/>
        <w:jc w:val="both"/>
        <w:rPr>
          <w:szCs w:val="24"/>
          <w:lang w:val="en-US"/>
        </w:rPr>
      </w:pPr>
      <w:r>
        <w:rPr>
          <w:szCs w:val="24"/>
          <w:lang w:val="en-US"/>
        </w:rPr>
        <w:t>drafting and producing training materials needed for training;</w:t>
      </w:r>
    </w:p>
    <w:p w:rsidR="008900A6" w:rsidRDefault="00444AFB" w:rsidP="008900A6">
      <w:pPr>
        <w:pStyle w:val="ListParagraph"/>
        <w:numPr>
          <w:ilvl w:val="0"/>
          <w:numId w:val="20"/>
        </w:numPr>
        <w:spacing w:after="240"/>
        <w:jc w:val="both"/>
        <w:rPr>
          <w:szCs w:val="24"/>
          <w:lang w:val="en-US"/>
        </w:rPr>
      </w:pPr>
      <w:r>
        <w:rPr>
          <w:szCs w:val="24"/>
          <w:lang w:val="en-US"/>
        </w:rPr>
        <w:t>organization</w:t>
      </w:r>
      <w:r w:rsidR="004B6FB5">
        <w:rPr>
          <w:szCs w:val="24"/>
          <w:lang w:val="en-US"/>
        </w:rPr>
        <w:t xml:space="preserve"> and</w:t>
      </w:r>
      <w:r w:rsidR="008900A6">
        <w:rPr>
          <w:szCs w:val="24"/>
          <w:lang w:val="en-US"/>
        </w:rPr>
        <w:t xml:space="preserve"> deliver</w:t>
      </w:r>
      <w:r>
        <w:rPr>
          <w:szCs w:val="24"/>
          <w:lang w:val="en-US"/>
        </w:rPr>
        <w:t>y of</w:t>
      </w:r>
      <w:r w:rsidR="008900A6">
        <w:rPr>
          <w:szCs w:val="24"/>
          <w:lang w:val="en-US"/>
        </w:rPr>
        <w:t xml:space="preserve"> trainings to </w:t>
      </w:r>
      <w:r w:rsidR="004B6FB5">
        <w:rPr>
          <w:szCs w:val="24"/>
          <w:lang w:val="en-US"/>
        </w:rPr>
        <w:t>different</w:t>
      </w:r>
      <w:r w:rsidR="008900A6">
        <w:rPr>
          <w:szCs w:val="24"/>
          <w:lang w:val="en-US"/>
        </w:rPr>
        <w:t xml:space="preserve"> </w:t>
      </w:r>
      <w:r w:rsidR="00EB4A93">
        <w:rPr>
          <w:szCs w:val="24"/>
          <w:lang w:val="en-US"/>
        </w:rPr>
        <w:t xml:space="preserve">groups of </w:t>
      </w:r>
      <w:r w:rsidR="008900A6">
        <w:rPr>
          <w:szCs w:val="24"/>
          <w:lang w:val="en-US"/>
        </w:rPr>
        <w:t>participants</w:t>
      </w:r>
      <w:r w:rsidR="00EB4A93">
        <w:rPr>
          <w:szCs w:val="24"/>
          <w:lang w:val="en-US"/>
        </w:rPr>
        <w:t xml:space="preserve"> in the proce</w:t>
      </w:r>
      <w:r w:rsidR="00E7239E">
        <w:rPr>
          <w:szCs w:val="24"/>
          <w:lang w:val="en-US"/>
        </w:rPr>
        <w:t>e</w:t>
      </w:r>
      <w:r w:rsidR="00EB4A93">
        <w:rPr>
          <w:szCs w:val="24"/>
          <w:lang w:val="en-US"/>
        </w:rPr>
        <w:t>d</w:t>
      </w:r>
      <w:r w:rsidR="00E7239E">
        <w:rPr>
          <w:szCs w:val="24"/>
          <w:lang w:val="en-US"/>
        </w:rPr>
        <w:t>ings</w:t>
      </w:r>
      <w:r w:rsidR="008900A6">
        <w:rPr>
          <w:szCs w:val="24"/>
          <w:lang w:val="en-US"/>
        </w:rPr>
        <w:t>;</w:t>
      </w:r>
    </w:p>
    <w:p w:rsidR="00886766" w:rsidRDefault="00886766" w:rsidP="008900A6">
      <w:pPr>
        <w:pStyle w:val="ListParagraph"/>
        <w:numPr>
          <w:ilvl w:val="0"/>
          <w:numId w:val="20"/>
        </w:numPr>
        <w:spacing w:after="240"/>
        <w:jc w:val="both"/>
        <w:rPr>
          <w:szCs w:val="24"/>
          <w:lang w:val="en-US"/>
        </w:rPr>
      </w:pPr>
      <w:r>
        <w:rPr>
          <w:szCs w:val="24"/>
          <w:lang w:val="en-US"/>
        </w:rPr>
        <w:t>assist</w:t>
      </w:r>
      <w:r w:rsidR="00444AFB">
        <w:rPr>
          <w:szCs w:val="24"/>
          <w:lang w:val="en-US"/>
        </w:rPr>
        <w:t>ance</w:t>
      </w:r>
      <w:r>
        <w:rPr>
          <w:szCs w:val="24"/>
          <w:lang w:val="en-US"/>
        </w:rPr>
        <w:t xml:space="preserve"> in </w:t>
      </w:r>
      <w:r w:rsidR="008074BB">
        <w:rPr>
          <w:szCs w:val="24"/>
          <w:lang w:val="en-US"/>
        </w:rPr>
        <w:t>designing certain</w:t>
      </w:r>
      <w:r w:rsidR="00E7239E">
        <w:rPr>
          <w:szCs w:val="24"/>
          <w:lang w:val="en-US"/>
        </w:rPr>
        <w:t xml:space="preserve"> elements for</w:t>
      </w:r>
      <w:r w:rsidR="005129CE">
        <w:rPr>
          <w:szCs w:val="24"/>
          <w:lang w:val="en-US"/>
        </w:rPr>
        <w:t xml:space="preserve"> </w:t>
      </w:r>
      <w:r>
        <w:rPr>
          <w:szCs w:val="24"/>
          <w:lang w:val="en-US"/>
        </w:rPr>
        <w:t>the planned public awareness campaign</w:t>
      </w:r>
      <w:r w:rsidR="00E7239E">
        <w:rPr>
          <w:szCs w:val="24"/>
          <w:lang w:val="en-US"/>
        </w:rPr>
        <w:t>.</w:t>
      </w:r>
    </w:p>
    <w:p w:rsidR="008900A6" w:rsidRDefault="008900A6" w:rsidP="00BB3FA9">
      <w:pPr>
        <w:pStyle w:val="ListParagraph"/>
        <w:spacing w:after="240"/>
        <w:ind w:left="0"/>
        <w:jc w:val="both"/>
        <w:rPr>
          <w:szCs w:val="24"/>
          <w:lang w:val="en-US"/>
        </w:rPr>
      </w:pPr>
    </w:p>
    <w:p w:rsidR="00E7239E" w:rsidRDefault="008900A6" w:rsidP="00BB3FA9">
      <w:pPr>
        <w:pStyle w:val="ListParagraph"/>
        <w:spacing w:after="240"/>
        <w:ind w:left="0"/>
        <w:jc w:val="both"/>
        <w:rPr>
          <w:szCs w:val="24"/>
          <w:lang w:val="en-US"/>
        </w:rPr>
      </w:pPr>
      <w:r>
        <w:rPr>
          <w:szCs w:val="24"/>
          <w:lang w:val="en-US"/>
        </w:rPr>
        <w:t xml:space="preserve">To achieve this goal the Consultant </w:t>
      </w:r>
      <w:r w:rsidR="00D65549">
        <w:rPr>
          <w:szCs w:val="24"/>
          <w:lang w:val="en-US"/>
        </w:rPr>
        <w:t xml:space="preserve">should </w:t>
      </w:r>
      <w:r w:rsidR="00FD03D4">
        <w:rPr>
          <w:szCs w:val="24"/>
          <w:lang w:val="en-US"/>
        </w:rPr>
        <w:t xml:space="preserve">analyze </w:t>
      </w:r>
      <w:r w:rsidR="00D65549">
        <w:rPr>
          <w:szCs w:val="24"/>
          <w:lang w:val="en-US"/>
        </w:rPr>
        <w:t>the prop</w:t>
      </w:r>
      <w:r w:rsidR="00FD03D4">
        <w:rPr>
          <w:szCs w:val="24"/>
          <w:lang w:val="en-US"/>
        </w:rPr>
        <w:t>o</w:t>
      </w:r>
      <w:r w:rsidR="00704CF9">
        <w:rPr>
          <w:szCs w:val="24"/>
          <w:lang w:val="en-US"/>
        </w:rPr>
        <w:t>sed approach</w:t>
      </w:r>
      <w:r w:rsidR="00D65549">
        <w:rPr>
          <w:szCs w:val="24"/>
          <w:lang w:val="en-US"/>
        </w:rPr>
        <w:t xml:space="preserve">, </w:t>
      </w:r>
      <w:r w:rsidR="00FD03D4">
        <w:rPr>
          <w:szCs w:val="24"/>
          <w:lang w:val="en-US"/>
        </w:rPr>
        <w:t>particul</w:t>
      </w:r>
      <w:r w:rsidR="00D65549">
        <w:rPr>
          <w:szCs w:val="24"/>
          <w:lang w:val="en-US"/>
        </w:rPr>
        <w:t xml:space="preserve">ar legislative acts drafted, </w:t>
      </w:r>
      <w:r w:rsidR="00FD03D4">
        <w:rPr>
          <w:szCs w:val="24"/>
          <w:lang w:val="en-US"/>
        </w:rPr>
        <w:t xml:space="preserve">study other legislation in place – as </w:t>
      </w:r>
      <w:r w:rsidR="004B6FB5">
        <w:rPr>
          <w:szCs w:val="24"/>
          <w:lang w:val="en-US"/>
        </w:rPr>
        <w:t>well as practical implementation</w:t>
      </w:r>
      <w:r w:rsidR="00FD03D4">
        <w:rPr>
          <w:szCs w:val="24"/>
          <w:lang w:val="en-US"/>
        </w:rPr>
        <w:t xml:space="preserve"> - relevant for</w:t>
      </w:r>
      <w:r w:rsidR="008074BB">
        <w:rPr>
          <w:szCs w:val="24"/>
          <w:lang w:val="en-US"/>
        </w:rPr>
        <w:t xml:space="preserve"> </w:t>
      </w:r>
      <w:r w:rsidR="00FD03D4">
        <w:rPr>
          <w:szCs w:val="24"/>
          <w:lang w:val="en-US"/>
        </w:rPr>
        <w:t xml:space="preserve"> functioning of the proposed framework, and develop a training program and materials based on </w:t>
      </w:r>
      <w:r w:rsidR="008074BB">
        <w:rPr>
          <w:szCs w:val="24"/>
          <w:lang w:val="en-US"/>
        </w:rPr>
        <w:t>practical</w:t>
      </w:r>
      <w:r w:rsidR="00FD03D4">
        <w:rPr>
          <w:szCs w:val="24"/>
          <w:lang w:val="en-US"/>
        </w:rPr>
        <w:t xml:space="preserve"> approach</w:t>
      </w:r>
      <w:r w:rsidR="00704CF9">
        <w:rPr>
          <w:szCs w:val="24"/>
          <w:lang w:val="en-US"/>
        </w:rPr>
        <w:t xml:space="preserve"> to training of adult </w:t>
      </w:r>
      <w:r w:rsidR="008074BB">
        <w:rPr>
          <w:szCs w:val="24"/>
          <w:lang w:val="en-US"/>
        </w:rPr>
        <w:t>professionals</w:t>
      </w:r>
      <w:r w:rsidR="00FD03D4">
        <w:rPr>
          <w:szCs w:val="24"/>
          <w:lang w:val="en-US"/>
        </w:rPr>
        <w:t xml:space="preserve">. </w:t>
      </w:r>
    </w:p>
    <w:p w:rsidR="006556AB" w:rsidRDefault="00E7239E" w:rsidP="00BB3FA9">
      <w:pPr>
        <w:pStyle w:val="ListParagraph"/>
        <w:spacing w:after="240"/>
        <w:ind w:left="0"/>
        <w:jc w:val="both"/>
        <w:rPr>
          <w:szCs w:val="24"/>
          <w:lang w:val="en-US"/>
        </w:rPr>
      </w:pPr>
      <w:r w:rsidRPr="002D704C">
        <w:rPr>
          <w:szCs w:val="24"/>
          <w:lang w:val="en-US"/>
        </w:rPr>
        <w:t>Consultant is welcome to offer comments and recommendations in regards to the general legal and implementation framework of the new personal bankruptcy system, however that is not a requirement for this assignment.</w:t>
      </w:r>
    </w:p>
    <w:p w:rsidR="008900A6" w:rsidRDefault="008900A6" w:rsidP="0042430D">
      <w:pPr>
        <w:pStyle w:val="ListParagraph"/>
        <w:ind w:left="0"/>
        <w:jc w:val="both"/>
        <w:rPr>
          <w:szCs w:val="24"/>
          <w:lang w:val="en-US"/>
        </w:rPr>
      </w:pPr>
    </w:p>
    <w:p w:rsidR="008D5E33" w:rsidRPr="008C0BEC" w:rsidRDefault="008D5E33" w:rsidP="008D5E33">
      <w:pPr>
        <w:pStyle w:val="BodyText"/>
        <w:rPr>
          <w:b/>
          <w:szCs w:val="24"/>
          <w:lang w:val="en-US"/>
        </w:rPr>
      </w:pPr>
      <w:r w:rsidRPr="008C0BEC">
        <w:rPr>
          <w:b/>
          <w:szCs w:val="24"/>
          <w:lang w:val="en-US"/>
        </w:rPr>
        <w:t>Scope of Services</w:t>
      </w:r>
    </w:p>
    <w:p w:rsidR="00D60544" w:rsidRPr="008C0BEC" w:rsidRDefault="008D5E33" w:rsidP="00467873">
      <w:pPr>
        <w:pStyle w:val="NormalWeb"/>
        <w:numPr>
          <w:ilvl w:val="0"/>
          <w:numId w:val="7"/>
        </w:numPr>
        <w:spacing w:before="0" w:after="0"/>
        <w:jc w:val="both"/>
        <w:rPr>
          <w:szCs w:val="24"/>
          <w:lang w:val="en-US"/>
        </w:rPr>
      </w:pPr>
      <w:r w:rsidRPr="008C0BEC">
        <w:rPr>
          <w:sz w:val="24"/>
          <w:szCs w:val="24"/>
          <w:lang w:val="en-US"/>
        </w:rPr>
        <w:t>The Consultant will provide</w:t>
      </w:r>
      <w:r w:rsidR="00770EFC">
        <w:rPr>
          <w:sz w:val="24"/>
          <w:szCs w:val="24"/>
          <w:lang w:val="en-US"/>
        </w:rPr>
        <w:t xml:space="preserve"> the services</w:t>
      </w:r>
      <w:r w:rsidRPr="008C0BEC">
        <w:rPr>
          <w:sz w:val="24"/>
          <w:szCs w:val="24"/>
          <w:lang w:val="en-US"/>
        </w:rPr>
        <w:t xml:space="preserve"> </w:t>
      </w:r>
      <w:r w:rsidR="00467873">
        <w:rPr>
          <w:sz w:val="24"/>
          <w:szCs w:val="24"/>
          <w:lang w:val="en-US"/>
        </w:rPr>
        <w:t>that</w:t>
      </w:r>
      <w:r w:rsidR="00321C00" w:rsidRPr="008C0BEC">
        <w:rPr>
          <w:sz w:val="24"/>
          <w:szCs w:val="24"/>
          <w:lang w:val="en-US"/>
        </w:rPr>
        <w:t xml:space="preserve"> </w:t>
      </w:r>
      <w:r w:rsidRPr="008C0BEC">
        <w:rPr>
          <w:sz w:val="24"/>
          <w:szCs w:val="24"/>
          <w:lang w:val="en-US"/>
        </w:rPr>
        <w:t xml:space="preserve">will </w:t>
      </w:r>
      <w:r w:rsidR="00321C00" w:rsidRPr="008C0BEC">
        <w:rPr>
          <w:sz w:val="24"/>
          <w:szCs w:val="24"/>
          <w:lang w:val="en-US"/>
        </w:rPr>
        <w:t>assist</w:t>
      </w:r>
      <w:r w:rsidRPr="008C0BEC">
        <w:rPr>
          <w:sz w:val="24"/>
          <w:szCs w:val="24"/>
          <w:lang w:val="en-US"/>
        </w:rPr>
        <w:t xml:space="preserve"> t</w:t>
      </w:r>
      <w:r w:rsidR="00D60544" w:rsidRPr="008C0BEC">
        <w:rPr>
          <w:sz w:val="24"/>
          <w:szCs w:val="24"/>
          <w:lang w:val="en-US"/>
        </w:rPr>
        <w:t>he Mo</w:t>
      </w:r>
      <w:r w:rsidRPr="008C0BEC">
        <w:rPr>
          <w:sz w:val="24"/>
          <w:szCs w:val="24"/>
          <w:lang w:val="en-US"/>
        </w:rPr>
        <w:t>J</w:t>
      </w:r>
      <w:r w:rsidR="00467873">
        <w:rPr>
          <w:sz w:val="24"/>
          <w:szCs w:val="24"/>
          <w:lang w:val="en-US"/>
        </w:rPr>
        <w:t xml:space="preserve"> in faster </w:t>
      </w:r>
      <w:r w:rsidR="00704CF9">
        <w:rPr>
          <w:sz w:val="24"/>
          <w:szCs w:val="24"/>
          <w:lang w:val="en-US"/>
        </w:rPr>
        <w:t xml:space="preserve">practical </w:t>
      </w:r>
      <w:r w:rsidR="00467873">
        <w:rPr>
          <w:sz w:val="24"/>
          <w:szCs w:val="24"/>
          <w:lang w:val="en-US"/>
        </w:rPr>
        <w:t xml:space="preserve">operationalization of the </w:t>
      </w:r>
      <w:r w:rsidR="00704CF9">
        <w:rPr>
          <w:sz w:val="24"/>
          <w:szCs w:val="24"/>
          <w:lang w:val="en-US"/>
        </w:rPr>
        <w:t xml:space="preserve">proposed Personal Insolvency system.  </w:t>
      </w:r>
      <w:r w:rsidRPr="008C0BEC">
        <w:rPr>
          <w:sz w:val="24"/>
          <w:szCs w:val="24"/>
          <w:lang w:val="en-US"/>
        </w:rPr>
        <w:t xml:space="preserve"> </w:t>
      </w:r>
    </w:p>
    <w:p w:rsidR="005129CE" w:rsidRDefault="005129CE" w:rsidP="00D60544">
      <w:pPr>
        <w:pStyle w:val="BodyText"/>
        <w:tabs>
          <w:tab w:val="left" w:pos="0"/>
        </w:tabs>
        <w:jc w:val="both"/>
        <w:rPr>
          <w:szCs w:val="24"/>
          <w:lang w:val="en-US"/>
        </w:rPr>
      </w:pPr>
    </w:p>
    <w:p w:rsidR="008D5E33" w:rsidRPr="008C0BEC" w:rsidRDefault="008D5E33" w:rsidP="00D60544">
      <w:pPr>
        <w:pStyle w:val="BodyText"/>
        <w:tabs>
          <w:tab w:val="left" w:pos="0"/>
        </w:tabs>
        <w:jc w:val="both"/>
        <w:rPr>
          <w:szCs w:val="24"/>
          <w:lang w:val="en-US"/>
        </w:rPr>
      </w:pPr>
      <w:r w:rsidRPr="008C0BEC">
        <w:rPr>
          <w:szCs w:val="24"/>
          <w:lang w:val="en-US"/>
        </w:rPr>
        <w:t>Specific responsibilities include, but are not limited to those listed below:</w:t>
      </w:r>
    </w:p>
    <w:p w:rsidR="003363A8" w:rsidRPr="008C0BEC" w:rsidRDefault="009B4F5E" w:rsidP="00714DCB">
      <w:pPr>
        <w:pStyle w:val="BodyText"/>
        <w:numPr>
          <w:ilvl w:val="1"/>
          <w:numId w:val="7"/>
        </w:numPr>
        <w:tabs>
          <w:tab w:val="left" w:pos="0"/>
        </w:tabs>
        <w:jc w:val="both"/>
        <w:rPr>
          <w:szCs w:val="24"/>
          <w:lang w:val="en-US"/>
        </w:rPr>
      </w:pPr>
      <w:r>
        <w:rPr>
          <w:szCs w:val="24"/>
          <w:lang w:val="en-US"/>
        </w:rPr>
        <w:t>Conduct c</w:t>
      </w:r>
      <w:r w:rsidR="003363A8" w:rsidRPr="008C0BEC">
        <w:rPr>
          <w:szCs w:val="24"/>
          <w:lang w:val="en-US"/>
        </w:rPr>
        <w:t>onsult</w:t>
      </w:r>
      <w:r>
        <w:rPr>
          <w:szCs w:val="24"/>
          <w:lang w:val="en-US"/>
        </w:rPr>
        <w:t>ations with</w:t>
      </w:r>
      <w:r w:rsidR="003363A8" w:rsidRPr="008C0BEC">
        <w:rPr>
          <w:szCs w:val="24"/>
          <w:lang w:val="en-US"/>
        </w:rPr>
        <w:t xml:space="preserve"> all relevant stakeholders in regards to their </w:t>
      </w:r>
      <w:r w:rsidR="00C26218">
        <w:rPr>
          <w:szCs w:val="24"/>
          <w:lang w:val="en-US"/>
        </w:rPr>
        <w:t>positions/</w:t>
      </w:r>
      <w:r w:rsidR="003363A8" w:rsidRPr="008C0BEC">
        <w:rPr>
          <w:szCs w:val="24"/>
          <w:lang w:val="en-US"/>
        </w:rPr>
        <w:t>expectations of the future systems</w:t>
      </w:r>
      <w:r w:rsidR="008C78F2" w:rsidRPr="008C0BEC">
        <w:rPr>
          <w:szCs w:val="24"/>
          <w:lang w:val="en-US"/>
        </w:rPr>
        <w:t>.</w:t>
      </w:r>
      <w:r w:rsidR="00101B9D">
        <w:rPr>
          <w:szCs w:val="24"/>
          <w:lang w:val="en-US"/>
        </w:rPr>
        <w:t xml:space="preserve"> These groups should include, among others: civil associations of indebted citizens, Association of trustees in bankruptcy, </w:t>
      </w:r>
      <w:r w:rsidR="00101B9D">
        <w:rPr>
          <w:szCs w:val="24"/>
          <w:lang w:val="en-US"/>
        </w:rPr>
        <w:lastRenderedPageBreak/>
        <w:t xml:space="preserve">Social welfare centers, association of creditors (banks, utility providers), </w:t>
      </w:r>
      <w:r w:rsidR="00996E1F">
        <w:rPr>
          <w:szCs w:val="24"/>
          <w:lang w:val="en-US"/>
        </w:rPr>
        <w:t xml:space="preserve">associations of employers, employment agency, </w:t>
      </w:r>
      <w:r w:rsidR="00101B9D">
        <w:rPr>
          <w:szCs w:val="24"/>
          <w:lang w:val="en-US"/>
        </w:rPr>
        <w:t>etc...</w:t>
      </w:r>
    </w:p>
    <w:p w:rsidR="002C5D58" w:rsidRPr="003113BB" w:rsidRDefault="002C5D58" w:rsidP="002C5D58">
      <w:pPr>
        <w:pStyle w:val="BodyText"/>
        <w:tabs>
          <w:tab w:val="left" w:pos="0"/>
        </w:tabs>
        <w:ind w:left="1080"/>
        <w:jc w:val="both"/>
        <w:rPr>
          <w:b/>
          <w:szCs w:val="24"/>
          <w:lang w:val="en-US"/>
        </w:rPr>
      </w:pPr>
      <w:r w:rsidRPr="003113BB">
        <w:rPr>
          <w:b/>
          <w:szCs w:val="24"/>
          <w:lang w:val="en-US"/>
        </w:rPr>
        <w:t>This should be</w:t>
      </w:r>
      <w:r w:rsidR="00C4195A" w:rsidRPr="003113BB">
        <w:rPr>
          <w:b/>
          <w:szCs w:val="24"/>
          <w:lang w:val="en-US"/>
        </w:rPr>
        <w:t xml:space="preserve"> a</w:t>
      </w:r>
      <w:r w:rsidRPr="003113BB">
        <w:rPr>
          <w:b/>
          <w:szCs w:val="24"/>
          <w:lang w:val="en-US"/>
        </w:rPr>
        <w:t xml:space="preserve"> continued activity during the contract</w:t>
      </w:r>
      <w:r w:rsidR="00D10242" w:rsidRPr="003113BB">
        <w:rPr>
          <w:b/>
          <w:szCs w:val="24"/>
          <w:lang w:val="en-US"/>
        </w:rPr>
        <w:t xml:space="preserve"> duration</w:t>
      </w:r>
      <w:r w:rsidR="00C26218" w:rsidRPr="003113BB">
        <w:rPr>
          <w:b/>
          <w:szCs w:val="24"/>
          <w:lang w:val="en-US"/>
        </w:rPr>
        <w:t>, especially during the analysis phase under a. above</w:t>
      </w:r>
      <w:r w:rsidRPr="003113BB">
        <w:rPr>
          <w:b/>
          <w:szCs w:val="24"/>
          <w:lang w:val="en-US"/>
        </w:rPr>
        <w:t>.</w:t>
      </w:r>
    </w:p>
    <w:p w:rsidR="002C5D58" w:rsidRPr="00FD5267" w:rsidRDefault="002C5D58" w:rsidP="00D83A25">
      <w:pPr>
        <w:pStyle w:val="BodyText"/>
        <w:tabs>
          <w:tab w:val="left" w:pos="0"/>
        </w:tabs>
        <w:ind w:left="1080"/>
        <w:jc w:val="both"/>
        <w:rPr>
          <w:b/>
          <w:szCs w:val="24"/>
          <w:lang w:val="en-US"/>
        </w:rPr>
      </w:pPr>
      <w:r w:rsidRPr="00FD5267">
        <w:rPr>
          <w:b/>
          <w:szCs w:val="24"/>
          <w:lang w:val="en-US"/>
        </w:rPr>
        <w:t xml:space="preserve">Output: Consultation </w:t>
      </w:r>
      <w:r w:rsidR="00161248" w:rsidRPr="00FD5267">
        <w:rPr>
          <w:b/>
          <w:szCs w:val="24"/>
          <w:lang w:val="en-US"/>
        </w:rPr>
        <w:t xml:space="preserve">and interviews </w:t>
      </w:r>
      <w:r w:rsidR="00B04F85">
        <w:rPr>
          <w:b/>
          <w:szCs w:val="24"/>
          <w:lang w:val="en-US"/>
        </w:rPr>
        <w:t>performed with relevant</w:t>
      </w:r>
      <w:r w:rsidRPr="00FD5267">
        <w:rPr>
          <w:b/>
          <w:szCs w:val="24"/>
          <w:lang w:val="en-US"/>
        </w:rPr>
        <w:t xml:space="preserve"> stakeholders.</w:t>
      </w:r>
    </w:p>
    <w:p w:rsidR="003363A8" w:rsidRDefault="00C26218" w:rsidP="00714DCB">
      <w:pPr>
        <w:pStyle w:val="BodyText"/>
        <w:numPr>
          <w:ilvl w:val="1"/>
          <w:numId w:val="7"/>
        </w:numPr>
        <w:tabs>
          <w:tab w:val="left" w:pos="0"/>
        </w:tabs>
        <w:jc w:val="both"/>
        <w:rPr>
          <w:szCs w:val="24"/>
          <w:lang w:val="en-US"/>
        </w:rPr>
      </w:pPr>
      <w:r>
        <w:rPr>
          <w:szCs w:val="24"/>
          <w:lang w:val="en-US"/>
        </w:rPr>
        <w:t>Design the training program for different groups of participants actively involved in implementation of the Personal Insolvency system</w:t>
      </w:r>
      <w:r w:rsidR="00C4195A">
        <w:rPr>
          <w:szCs w:val="24"/>
          <w:lang w:val="en-US"/>
        </w:rPr>
        <w:t>.</w:t>
      </w:r>
      <w:r>
        <w:rPr>
          <w:szCs w:val="24"/>
          <w:lang w:val="en-US"/>
        </w:rPr>
        <w:t xml:space="preserve"> This includes the foll</w:t>
      </w:r>
      <w:r w:rsidR="00062B6A">
        <w:rPr>
          <w:szCs w:val="24"/>
          <w:lang w:val="en-US"/>
        </w:rPr>
        <w:t>o</w:t>
      </w:r>
      <w:r>
        <w:rPr>
          <w:szCs w:val="24"/>
          <w:lang w:val="en-US"/>
        </w:rPr>
        <w:t>wing groups:</w:t>
      </w:r>
    </w:p>
    <w:p w:rsidR="008074BB" w:rsidRDefault="008074BB" w:rsidP="008074BB">
      <w:pPr>
        <w:pStyle w:val="BodyText"/>
        <w:tabs>
          <w:tab w:val="left" w:pos="0"/>
        </w:tabs>
        <w:ind w:left="1080"/>
        <w:jc w:val="both"/>
        <w:rPr>
          <w:szCs w:val="24"/>
          <w:lang w:val="en-US"/>
        </w:rPr>
      </w:pPr>
    </w:p>
    <w:p w:rsidR="00062B6A" w:rsidRDefault="00062B6A" w:rsidP="00062B6A">
      <w:pPr>
        <w:pStyle w:val="BodyText"/>
        <w:numPr>
          <w:ilvl w:val="0"/>
          <w:numId w:val="27"/>
        </w:numPr>
        <w:tabs>
          <w:tab w:val="left" w:pos="0"/>
        </w:tabs>
        <w:jc w:val="both"/>
        <w:rPr>
          <w:b/>
          <w:szCs w:val="24"/>
          <w:u w:val="single"/>
          <w:lang w:val="en-US"/>
        </w:rPr>
      </w:pPr>
      <w:r w:rsidRPr="00062B6A">
        <w:rPr>
          <w:b/>
          <w:szCs w:val="24"/>
          <w:u w:val="single"/>
          <w:lang w:val="en-US"/>
        </w:rPr>
        <w:t>FINA mediators/intermediaries</w:t>
      </w:r>
    </w:p>
    <w:p w:rsidR="00062B6A" w:rsidRDefault="00062B6A" w:rsidP="00062B6A">
      <w:pPr>
        <w:pStyle w:val="BodyText"/>
        <w:tabs>
          <w:tab w:val="left" w:pos="0"/>
        </w:tabs>
        <w:ind w:left="1080"/>
        <w:jc w:val="both"/>
        <w:rPr>
          <w:szCs w:val="24"/>
          <w:lang w:val="en-US"/>
        </w:rPr>
      </w:pPr>
      <w:r>
        <w:rPr>
          <w:szCs w:val="24"/>
          <w:lang w:val="en-US"/>
        </w:rPr>
        <w:t xml:space="preserve">As FINA </w:t>
      </w:r>
      <w:r w:rsidRPr="00175C29">
        <w:rPr>
          <w:szCs w:val="24"/>
          <w:lang w:val="en-US"/>
        </w:rPr>
        <w:t>mediators</w:t>
      </w:r>
      <w:r w:rsidR="00B04F85" w:rsidRPr="00175C29">
        <w:rPr>
          <w:szCs w:val="24"/>
          <w:lang w:val="en-US"/>
        </w:rPr>
        <w:t xml:space="preserve"> s</w:t>
      </w:r>
      <w:r w:rsidR="00B04F85">
        <w:rPr>
          <w:szCs w:val="24"/>
          <w:lang w:val="en-US"/>
        </w:rPr>
        <w:t>hall be</w:t>
      </w:r>
      <w:r>
        <w:rPr>
          <w:szCs w:val="24"/>
          <w:lang w:val="en-US"/>
        </w:rPr>
        <w:t xml:space="preserve"> assisting the parties (debtor, creditors) to reach an agreement on the manner and/or amount of debt </w:t>
      </w:r>
      <w:r w:rsidR="008074BB">
        <w:rPr>
          <w:szCs w:val="24"/>
          <w:lang w:val="en-US"/>
        </w:rPr>
        <w:t>repayment (discharge)</w:t>
      </w:r>
      <w:r>
        <w:rPr>
          <w:szCs w:val="24"/>
          <w:lang w:val="en-US"/>
        </w:rPr>
        <w:t xml:space="preserve"> within a voluntary, informal proceedings, mediators should be trained on the following topics (but not limited to):</w:t>
      </w:r>
    </w:p>
    <w:p w:rsidR="009F5E9D" w:rsidRDefault="009F5E9D" w:rsidP="00062B6A">
      <w:pPr>
        <w:pStyle w:val="BodyText"/>
        <w:numPr>
          <w:ilvl w:val="1"/>
          <w:numId w:val="20"/>
        </w:numPr>
        <w:tabs>
          <w:tab w:val="left" w:pos="0"/>
        </w:tabs>
        <w:jc w:val="both"/>
        <w:rPr>
          <w:szCs w:val="24"/>
          <w:lang w:val="en-US"/>
        </w:rPr>
      </w:pPr>
      <w:r>
        <w:rPr>
          <w:szCs w:val="24"/>
          <w:lang w:val="en-US"/>
        </w:rPr>
        <w:t>General reasoning behind introducing the Personal Insolvency into Croatia</w:t>
      </w:r>
      <w:r w:rsidR="00BA33B1">
        <w:rPr>
          <w:szCs w:val="24"/>
          <w:lang w:val="en-US"/>
        </w:rPr>
        <w:t>n</w:t>
      </w:r>
      <w:r>
        <w:rPr>
          <w:szCs w:val="24"/>
          <w:lang w:val="en-US"/>
        </w:rPr>
        <w:t xml:space="preserve"> legal</w:t>
      </w:r>
      <w:r w:rsidR="00BA33B1">
        <w:rPr>
          <w:szCs w:val="24"/>
          <w:lang w:val="en-US"/>
        </w:rPr>
        <w:t xml:space="preserve"> </w:t>
      </w:r>
      <w:r w:rsidR="00B04F85">
        <w:rPr>
          <w:szCs w:val="24"/>
          <w:lang w:val="en-US"/>
        </w:rPr>
        <w:t xml:space="preserve">and </w:t>
      </w:r>
      <w:r w:rsidR="008074BB">
        <w:rPr>
          <w:szCs w:val="24"/>
          <w:lang w:val="en-US"/>
        </w:rPr>
        <w:t>economic</w:t>
      </w:r>
      <w:r>
        <w:rPr>
          <w:szCs w:val="24"/>
          <w:lang w:val="en-US"/>
        </w:rPr>
        <w:t xml:space="preserve"> system and</w:t>
      </w:r>
    </w:p>
    <w:p w:rsidR="009F5E9D" w:rsidRDefault="009F5E9D" w:rsidP="009F5E9D">
      <w:pPr>
        <w:pStyle w:val="BodyText"/>
        <w:numPr>
          <w:ilvl w:val="2"/>
          <w:numId w:val="20"/>
        </w:numPr>
        <w:tabs>
          <w:tab w:val="left" w:pos="0"/>
        </w:tabs>
        <w:jc w:val="both"/>
        <w:rPr>
          <w:szCs w:val="24"/>
          <w:lang w:val="en-US"/>
        </w:rPr>
      </w:pPr>
      <w:r>
        <w:rPr>
          <w:szCs w:val="24"/>
          <w:lang w:val="en-US"/>
        </w:rPr>
        <w:t>expected benefits for the society;</w:t>
      </w:r>
    </w:p>
    <w:p w:rsidR="009F5E9D" w:rsidRDefault="009F5E9D" w:rsidP="009F5E9D">
      <w:pPr>
        <w:pStyle w:val="BodyText"/>
        <w:numPr>
          <w:ilvl w:val="2"/>
          <w:numId w:val="20"/>
        </w:numPr>
        <w:tabs>
          <w:tab w:val="left" w:pos="0"/>
        </w:tabs>
        <w:jc w:val="both"/>
        <w:rPr>
          <w:szCs w:val="24"/>
          <w:lang w:val="en-US"/>
        </w:rPr>
      </w:pPr>
      <w:r>
        <w:rPr>
          <w:szCs w:val="24"/>
          <w:lang w:val="en-US"/>
        </w:rPr>
        <w:t>expected benefits for the debtor;</w:t>
      </w:r>
    </w:p>
    <w:p w:rsidR="009F5E9D" w:rsidRDefault="009F5E9D" w:rsidP="009F5E9D">
      <w:pPr>
        <w:pStyle w:val="BodyText"/>
        <w:numPr>
          <w:ilvl w:val="2"/>
          <w:numId w:val="20"/>
        </w:numPr>
        <w:tabs>
          <w:tab w:val="left" w:pos="0"/>
        </w:tabs>
        <w:jc w:val="both"/>
        <w:rPr>
          <w:szCs w:val="24"/>
          <w:lang w:val="en-US"/>
        </w:rPr>
      </w:pPr>
      <w:r>
        <w:rPr>
          <w:szCs w:val="24"/>
          <w:lang w:val="en-US"/>
        </w:rPr>
        <w:t>expected benefits for the creditor;</w:t>
      </w:r>
      <w:r w:rsidRPr="009F5E9D">
        <w:rPr>
          <w:szCs w:val="24"/>
          <w:lang w:val="en-US"/>
        </w:rPr>
        <w:t xml:space="preserve"> </w:t>
      </w:r>
    </w:p>
    <w:p w:rsidR="00062B6A" w:rsidRPr="009F5E9D" w:rsidRDefault="009F5E9D" w:rsidP="009F5E9D">
      <w:pPr>
        <w:pStyle w:val="BodyText"/>
        <w:numPr>
          <w:ilvl w:val="2"/>
          <w:numId w:val="20"/>
        </w:numPr>
        <w:tabs>
          <w:tab w:val="left" w:pos="0"/>
        </w:tabs>
        <w:jc w:val="both"/>
        <w:rPr>
          <w:szCs w:val="24"/>
          <w:lang w:val="en-US"/>
        </w:rPr>
      </w:pPr>
      <w:r>
        <w:rPr>
          <w:szCs w:val="24"/>
          <w:lang w:val="en-US"/>
        </w:rPr>
        <w:t xml:space="preserve">comparable systems and solutions, </w:t>
      </w:r>
      <w:r w:rsidR="00BA33B1">
        <w:rPr>
          <w:szCs w:val="24"/>
          <w:lang w:val="en-US"/>
        </w:rPr>
        <w:t xml:space="preserve">examples, </w:t>
      </w:r>
      <w:r>
        <w:rPr>
          <w:szCs w:val="24"/>
          <w:lang w:val="en-US"/>
        </w:rPr>
        <w:t>and similar;</w:t>
      </w:r>
      <w:r w:rsidR="00062B6A" w:rsidRPr="009F5E9D">
        <w:rPr>
          <w:szCs w:val="24"/>
          <w:lang w:val="en-US"/>
        </w:rPr>
        <w:t xml:space="preserve"> </w:t>
      </w:r>
    </w:p>
    <w:p w:rsidR="00062B6A" w:rsidRDefault="009F5E9D" w:rsidP="009F5E9D">
      <w:pPr>
        <w:pStyle w:val="BodyText"/>
        <w:numPr>
          <w:ilvl w:val="1"/>
          <w:numId w:val="20"/>
        </w:numPr>
        <w:tabs>
          <w:tab w:val="left" w:pos="0"/>
        </w:tabs>
        <w:jc w:val="both"/>
        <w:rPr>
          <w:szCs w:val="24"/>
          <w:lang w:val="en-US"/>
        </w:rPr>
      </w:pPr>
      <w:r w:rsidRPr="009F5E9D">
        <w:rPr>
          <w:szCs w:val="24"/>
          <w:lang w:val="en-US"/>
        </w:rPr>
        <w:t>Legal re</w:t>
      </w:r>
      <w:r>
        <w:rPr>
          <w:szCs w:val="24"/>
          <w:lang w:val="en-US"/>
        </w:rPr>
        <w:t>gulation governing the issue</w:t>
      </w:r>
    </w:p>
    <w:p w:rsidR="009F5E9D" w:rsidRDefault="009F5E9D" w:rsidP="009F5E9D">
      <w:pPr>
        <w:pStyle w:val="BodyText"/>
        <w:numPr>
          <w:ilvl w:val="2"/>
          <w:numId w:val="20"/>
        </w:numPr>
        <w:tabs>
          <w:tab w:val="left" w:pos="0"/>
        </w:tabs>
        <w:jc w:val="both"/>
        <w:rPr>
          <w:szCs w:val="24"/>
          <w:lang w:val="en-US"/>
        </w:rPr>
      </w:pPr>
      <w:r>
        <w:rPr>
          <w:szCs w:val="24"/>
          <w:lang w:val="en-US"/>
        </w:rPr>
        <w:t>applicable legislation and regulation; substantial and procedural;</w:t>
      </w:r>
      <w:r w:rsidR="00BA33B1">
        <w:rPr>
          <w:szCs w:val="24"/>
          <w:lang w:val="en-US"/>
        </w:rPr>
        <w:t xml:space="preserve"> </w:t>
      </w:r>
    </w:p>
    <w:p w:rsidR="009F5E9D" w:rsidRDefault="009F5E9D" w:rsidP="009F5E9D">
      <w:pPr>
        <w:pStyle w:val="BodyText"/>
        <w:numPr>
          <w:ilvl w:val="1"/>
          <w:numId w:val="20"/>
        </w:numPr>
        <w:tabs>
          <w:tab w:val="left" w:pos="0"/>
        </w:tabs>
        <w:jc w:val="both"/>
        <w:rPr>
          <w:szCs w:val="24"/>
          <w:lang w:val="en-US"/>
        </w:rPr>
      </w:pPr>
      <w:r>
        <w:rPr>
          <w:szCs w:val="24"/>
          <w:lang w:val="en-US"/>
        </w:rPr>
        <w:t>Procedure – step by step, detailed practical guide through the procedure;</w:t>
      </w:r>
    </w:p>
    <w:p w:rsidR="00343916" w:rsidRDefault="00343916" w:rsidP="009F5E9D">
      <w:pPr>
        <w:pStyle w:val="BodyText"/>
        <w:numPr>
          <w:ilvl w:val="1"/>
          <w:numId w:val="20"/>
        </w:numPr>
        <w:tabs>
          <w:tab w:val="left" w:pos="0"/>
        </w:tabs>
        <w:jc w:val="both"/>
        <w:rPr>
          <w:szCs w:val="24"/>
          <w:lang w:val="en-US"/>
        </w:rPr>
      </w:pPr>
      <w:r>
        <w:rPr>
          <w:szCs w:val="24"/>
          <w:lang w:val="en-US"/>
        </w:rPr>
        <w:t xml:space="preserve">Data gathering and reviewing – sources, available tools, legal requirements and/or limitations; </w:t>
      </w:r>
    </w:p>
    <w:p w:rsidR="00343916" w:rsidRDefault="00343916" w:rsidP="009F5E9D">
      <w:pPr>
        <w:pStyle w:val="BodyText"/>
        <w:numPr>
          <w:ilvl w:val="1"/>
          <w:numId w:val="20"/>
        </w:numPr>
        <w:tabs>
          <w:tab w:val="left" w:pos="0"/>
        </w:tabs>
        <w:jc w:val="both"/>
        <w:rPr>
          <w:szCs w:val="24"/>
          <w:lang w:val="en-US"/>
        </w:rPr>
      </w:pPr>
      <w:r>
        <w:rPr>
          <w:szCs w:val="24"/>
          <w:lang w:val="en-US"/>
        </w:rPr>
        <w:t xml:space="preserve">Financial – review of regulation governing common financial transactions, financial planning, etc. applicable to such proceedings; cost-benefit analysis, and similar; </w:t>
      </w:r>
    </w:p>
    <w:p w:rsidR="009F5E9D" w:rsidRDefault="009F5E9D" w:rsidP="009F5E9D">
      <w:pPr>
        <w:pStyle w:val="BodyText"/>
        <w:numPr>
          <w:ilvl w:val="1"/>
          <w:numId w:val="20"/>
        </w:numPr>
        <w:tabs>
          <w:tab w:val="left" w:pos="0"/>
        </w:tabs>
        <w:jc w:val="both"/>
        <w:rPr>
          <w:szCs w:val="24"/>
          <w:lang w:val="en-US"/>
        </w:rPr>
      </w:pPr>
      <w:r>
        <w:rPr>
          <w:szCs w:val="24"/>
          <w:lang w:val="en-US"/>
        </w:rPr>
        <w:t>Mediation – skills and techniques;</w:t>
      </w:r>
    </w:p>
    <w:p w:rsidR="0070557B" w:rsidRDefault="0070557B" w:rsidP="009F5E9D">
      <w:pPr>
        <w:pStyle w:val="BodyText"/>
        <w:numPr>
          <w:ilvl w:val="1"/>
          <w:numId w:val="20"/>
        </w:numPr>
        <w:tabs>
          <w:tab w:val="left" w:pos="0"/>
        </w:tabs>
        <w:jc w:val="both"/>
        <w:rPr>
          <w:szCs w:val="24"/>
          <w:lang w:val="en-US"/>
        </w:rPr>
      </w:pPr>
      <w:r>
        <w:rPr>
          <w:szCs w:val="24"/>
          <w:lang w:val="en-US"/>
        </w:rPr>
        <w:t xml:space="preserve">Practical examples, case studies, role playing </w:t>
      </w:r>
      <w:r w:rsidR="008074BB">
        <w:rPr>
          <w:szCs w:val="24"/>
          <w:lang w:val="en-US"/>
        </w:rPr>
        <w:t>exercises</w:t>
      </w:r>
      <w:r>
        <w:rPr>
          <w:szCs w:val="24"/>
          <w:lang w:val="en-US"/>
        </w:rPr>
        <w:t>, and similar</w:t>
      </w:r>
      <w:r w:rsidR="00343916">
        <w:rPr>
          <w:szCs w:val="24"/>
          <w:lang w:val="en-US"/>
        </w:rPr>
        <w:t>.</w:t>
      </w:r>
    </w:p>
    <w:p w:rsidR="009F5E9D" w:rsidRPr="009F5E9D" w:rsidRDefault="00343916" w:rsidP="00343916">
      <w:pPr>
        <w:pStyle w:val="BodyText"/>
        <w:tabs>
          <w:tab w:val="left" w:pos="0"/>
        </w:tabs>
        <w:ind w:left="1080"/>
        <w:jc w:val="both"/>
        <w:rPr>
          <w:szCs w:val="24"/>
          <w:lang w:val="en-US"/>
        </w:rPr>
      </w:pPr>
      <w:r>
        <w:rPr>
          <w:szCs w:val="24"/>
          <w:lang w:val="en-US"/>
        </w:rPr>
        <w:t xml:space="preserve">Consultants shall draft and produce all training materials – </w:t>
      </w:r>
      <w:r w:rsidR="001772DC">
        <w:rPr>
          <w:szCs w:val="24"/>
          <w:lang w:val="en-US"/>
        </w:rPr>
        <w:t>including the</w:t>
      </w:r>
      <w:r>
        <w:rPr>
          <w:szCs w:val="24"/>
          <w:lang w:val="en-US"/>
        </w:rPr>
        <w:t xml:space="preserve"> manual with necessary forms, samples, etc.... </w:t>
      </w:r>
    </w:p>
    <w:p w:rsidR="001772DC" w:rsidRDefault="001772DC" w:rsidP="00C26218">
      <w:pPr>
        <w:pStyle w:val="BodyText"/>
        <w:tabs>
          <w:tab w:val="left" w:pos="0"/>
        </w:tabs>
        <w:ind w:left="1080"/>
        <w:jc w:val="both"/>
        <w:rPr>
          <w:szCs w:val="24"/>
          <w:lang w:val="en-US"/>
        </w:rPr>
      </w:pPr>
      <w:r>
        <w:rPr>
          <w:szCs w:val="24"/>
          <w:lang w:val="en-US"/>
        </w:rPr>
        <w:t>It is expected that some 130 FINA mediators should be trained. Trainings should be organized in 4 major Croatian cities – Zagreb, Split, Rijeka, Osijek – preferably in FINA premises, or premises of the Judicial Academy.</w:t>
      </w:r>
    </w:p>
    <w:p w:rsidR="001772DC" w:rsidRDefault="000E66E6" w:rsidP="00C26218">
      <w:pPr>
        <w:pStyle w:val="BodyText"/>
        <w:tabs>
          <w:tab w:val="left" w:pos="0"/>
        </w:tabs>
        <w:ind w:left="1080"/>
        <w:jc w:val="both"/>
        <w:rPr>
          <w:szCs w:val="24"/>
          <w:lang w:val="en-US"/>
        </w:rPr>
      </w:pPr>
      <w:r>
        <w:rPr>
          <w:szCs w:val="24"/>
          <w:lang w:val="en-US"/>
        </w:rPr>
        <w:lastRenderedPageBreak/>
        <w:t>It is estimated</w:t>
      </w:r>
      <w:r w:rsidR="001772DC">
        <w:rPr>
          <w:szCs w:val="24"/>
          <w:lang w:val="en-US"/>
        </w:rPr>
        <w:t xml:space="preserve"> that each mediator should undergo an 80-hour course (2 weeks), of which 40 hours with an accent on mediation aspects of the work, and 40 hours on financial aspects (on top of all general topics listed above). </w:t>
      </w:r>
    </w:p>
    <w:p w:rsidR="00175C29" w:rsidRPr="003113BB" w:rsidRDefault="00175C29" w:rsidP="00D83A25">
      <w:pPr>
        <w:pStyle w:val="BodyText"/>
        <w:tabs>
          <w:tab w:val="left" w:pos="0"/>
        </w:tabs>
        <w:ind w:left="1080"/>
        <w:jc w:val="both"/>
        <w:rPr>
          <w:b/>
          <w:szCs w:val="24"/>
          <w:lang w:val="en-US"/>
        </w:rPr>
      </w:pPr>
      <w:r w:rsidRPr="003113BB">
        <w:rPr>
          <w:b/>
          <w:szCs w:val="24"/>
          <w:lang w:val="en-US"/>
        </w:rPr>
        <w:t>T</w:t>
      </w:r>
      <w:r w:rsidR="001772DC" w:rsidRPr="003113BB">
        <w:rPr>
          <w:b/>
          <w:szCs w:val="24"/>
          <w:lang w:val="en-US"/>
        </w:rPr>
        <w:t xml:space="preserve">his activity should </w:t>
      </w:r>
      <w:r w:rsidRPr="003113BB">
        <w:rPr>
          <w:b/>
          <w:szCs w:val="24"/>
          <w:lang w:val="en-US"/>
        </w:rPr>
        <w:t xml:space="preserve">commence by early October 2015 and </w:t>
      </w:r>
      <w:r w:rsidR="003113BB">
        <w:rPr>
          <w:b/>
          <w:szCs w:val="24"/>
          <w:lang w:val="en-US"/>
        </w:rPr>
        <w:t xml:space="preserve">be </w:t>
      </w:r>
      <w:r w:rsidR="001772DC" w:rsidRPr="003113BB">
        <w:rPr>
          <w:b/>
          <w:szCs w:val="24"/>
          <w:lang w:val="en-US"/>
        </w:rPr>
        <w:t>completed</w:t>
      </w:r>
      <w:r w:rsidR="00161248" w:rsidRPr="003113BB">
        <w:rPr>
          <w:b/>
          <w:szCs w:val="24"/>
          <w:lang w:val="en-US"/>
        </w:rPr>
        <w:t xml:space="preserve"> </w:t>
      </w:r>
      <w:r w:rsidR="009B4F5E" w:rsidRPr="003113BB">
        <w:rPr>
          <w:b/>
          <w:szCs w:val="24"/>
          <w:lang w:val="en-US"/>
        </w:rPr>
        <w:t>by the end of</w:t>
      </w:r>
      <w:r w:rsidR="0045501A" w:rsidRPr="003113BB">
        <w:rPr>
          <w:b/>
          <w:szCs w:val="24"/>
          <w:lang w:val="en-US"/>
        </w:rPr>
        <w:t xml:space="preserve"> </w:t>
      </w:r>
      <w:r w:rsidRPr="003113BB">
        <w:rPr>
          <w:b/>
          <w:szCs w:val="24"/>
          <w:lang w:val="en-US"/>
        </w:rPr>
        <w:t>December 2015.</w:t>
      </w:r>
    </w:p>
    <w:p w:rsidR="00161248" w:rsidRDefault="00161248" w:rsidP="00D83A25">
      <w:pPr>
        <w:pStyle w:val="BodyText"/>
        <w:tabs>
          <w:tab w:val="left" w:pos="0"/>
        </w:tabs>
        <w:ind w:left="1080"/>
        <w:jc w:val="both"/>
        <w:rPr>
          <w:b/>
          <w:szCs w:val="24"/>
          <w:lang w:val="en-US"/>
        </w:rPr>
      </w:pPr>
      <w:r w:rsidRPr="00FD5267">
        <w:rPr>
          <w:b/>
          <w:szCs w:val="24"/>
          <w:lang w:val="en-US"/>
        </w:rPr>
        <w:t xml:space="preserve">Output: </w:t>
      </w:r>
      <w:r w:rsidR="008074BB">
        <w:rPr>
          <w:b/>
          <w:szCs w:val="24"/>
          <w:lang w:val="en-US"/>
        </w:rPr>
        <w:t>Trai</w:t>
      </w:r>
      <w:r w:rsidR="003113BB">
        <w:rPr>
          <w:b/>
          <w:szCs w:val="24"/>
          <w:lang w:val="en-US"/>
        </w:rPr>
        <w:t>ni</w:t>
      </w:r>
      <w:r w:rsidR="008074BB">
        <w:rPr>
          <w:b/>
          <w:szCs w:val="24"/>
          <w:lang w:val="en-US"/>
        </w:rPr>
        <w:t>ng</w:t>
      </w:r>
      <w:r w:rsidR="001772DC">
        <w:rPr>
          <w:b/>
          <w:szCs w:val="24"/>
          <w:lang w:val="en-US"/>
        </w:rPr>
        <w:t xml:space="preserve"> program and training materials designed and approved, training courses organized and conducted, some 130 FINA mediators trained.</w:t>
      </w:r>
    </w:p>
    <w:p w:rsidR="00FA1083" w:rsidRDefault="00FA1083" w:rsidP="00FA1083">
      <w:pPr>
        <w:pStyle w:val="BodyText"/>
        <w:tabs>
          <w:tab w:val="left" w:pos="0"/>
        </w:tabs>
        <w:ind w:left="1440"/>
        <w:jc w:val="both"/>
        <w:rPr>
          <w:b/>
          <w:szCs w:val="24"/>
          <w:u w:val="single"/>
          <w:lang w:val="en-US"/>
        </w:rPr>
      </w:pPr>
    </w:p>
    <w:p w:rsidR="00FA1083" w:rsidRDefault="00FA1083" w:rsidP="00FA1083">
      <w:pPr>
        <w:pStyle w:val="BodyText"/>
        <w:numPr>
          <w:ilvl w:val="0"/>
          <w:numId w:val="27"/>
        </w:numPr>
        <w:tabs>
          <w:tab w:val="left" w:pos="0"/>
        </w:tabs>
        <w:jc w:val="both"/>
        <w:rPr>
          <w:b/>
          <w:szCs w:val="24"/>
          <w:u w:val="single"/>
          <w:lang w:val="en-US"/>
        </w:rPr>
      </w:pPr>
      <w:r>
        <w:rPr>
          <w:b/>
          <w:szCs w:val="24"/>
          <w:u w:val="single"/>
          <w:lang w:val="en-US"/>
        </w:rPr>
        <w:t>Municipal court judges</w:t>
      </w:r>
    </w:p>
    <w:p w:rsidR="000E66E6" w:rsidRDefault="00BC703C" w:rsidP="00FA1083">
      <w:pPr>
        <w:pStyle w:val="BodyText"/>
        <w:tabs>
          <w:tab w:val="left" w:pos="0"/>
        </w:tabs>
        <w:ind w:left="1080"/>
        <w:jc w:val="both"/>
        <w:rPr>
          <w:szCs w:val="24"/>
          <w:lang w:val="en-US"/>
        </w:rPr>
      </w:pPr>
      <w:r>
        <w:rPr>
          <w:szCs w:val="24"/>
          <w:lang w:val="en-US"/>
        </w:rPr>
        <w:t xml:space="preserve">Judges of municipal courts shall be competent for conducting the Personal Insolvency proceedings before courts. It should be noted that municipal court judges do not have a direct experience with </w:t>
      </w:r>
      <w:r w:rsidR="000E66E6">
        <w:rPr>
          <w:szCs w:val="24"/>
          <w:lang w:val="en-US"/>
        </w:rPr>
        <w:t xml:space="preserve">(commercial) </w:t>
      </w:r>
      <w:r>
        <w:rPr>
          <w:szCs w:val="24"/>
          <w:lang w:val="en-US"/>
        </w:rPr>
        <w:t>bankruptcy proceedings</w:t>
      </w:r>
      <w:r w:rsidR="000E66E6">
        <w:rPr>
          <w:szCs w:val="24"/>
          <w:lang w:val="en-US"/>
        </w:rPr>
        <w:t>, since bankruptcy against legal entities is within the jurisdiction of commercial courts. Therefore training program for judges should include, among other, the following topics:</w:t>
      </w:r>
    </w:p>
    <w:p w:rsidR="000E66E6" w:rsidRDefault="000E66E6" w:rsidP="000E66E6">
      <w:pPr>
        <w:pStyle w:val="BodyText"/>
        <w:numPr>
          <w:ilvl w:val="1"/>
          <w:numId w:val="20"/>
        </w:numPr>
        <w:tabs>
          <w:tab w:val="left" w:pos="0"/>
        </w:tabs>
        <w:jc w:val="both"/>
        <w:rPr>
          <w:szCs w:val="24"/>
          <w:lang w:val="en-US"/>
        </w:rPr>
      </w:pPr>
      <w:r>
        <w:rPr>
          <w:szCs w:val="24"/>
          <w:lang w:val="en-US"/>
        </w:rPr>
        <w:t>General reasoning behind introducing the Personal Insolvency into Croatian legal and e</w:t>
      </w:r>
      <w:r w:rsidR="00B04F85">
        <w:rPr>
          <w:szCs w:val="24"/>
          <w:lang w:val="en-US"/>
        </w:rPr>
        <w:t>c</w:t>
      </w:r>
      <w:r>
        <w:rPr>
          <w:szCs w:val="24"/>
          <w:lang w:val="en-US"/>
        </w:rPr>
        <w:t>onomic system and</w:t>
      </w:r>
    </w:p>
    <w:p w:rsidR="000E66E6" w:rsidRDefault="000E66E6" w:rsidP="000E66E6">
      <w:pPr>
        <w:pStyle w:val="BodyText"/>
        <w:numPr>
          <w:ilvl w:val="2"/>
          <w:numId w:val="20"/>
        </w:numPr>
        <w:tabs>
          <w:tab w:val="left" w:pos="0"/>
        </w:tabs>
        <w:jc w:val="both"/>
        <w:rPr>
          <w:szCs w:val="24"/>
          <w:lang w:val="en-US"/>
        </w:rPr>
      </w:pPr>
      <w:r>
        <w:rPr>
          <w:szCs w:val="24"/>
          <w:lang w:val="en-US"/>
        </w:rPr>
        <w:t>expected benefits for the society;</w:t>
      </w:r>
    </w:p>
    <w:p w:rsidR="000E66E6" w:rsidRDefault="000E66E6" w:rsidP="000E66E6">
      <w:pPr>
        <w:pStyle w:val="BodyText"/>
        <w:numPr>
          <w:ilvl w:val="2"/>
          <w:numId w:val="20"/>
        </w:numPr>
        <w:tabs>
          <w:tab w:val="left" w:pos="0"/>
        </w:tabs>
        <w:jc w:val="both"/>
        <w:rPr>
          <w:szCs w:val="24"/>
          <w:lang w:val="en-US"/>
        </w:rPr>
      </w:pPr>
      <w:r>
        <w:rPr>
          <w:szCs w:val="24"/>
          <w:lang w:val="en-US"/>
        </w:rPr>
        <w:t>expected benefits for the debtor;</w:t>
      </w:r>
    </w:p>
    <w:p w:rsidR="000E66E6" w:rsidRDefault="000E66E6" w:rsidP="000E66E6">
      <w:pPr>
        <w:pStyle w:val="BodyText"/>
        <w:numPr>
          <w:ilvl w:val="2"/>
          <w:numId w:val="20"/>
        </w:numPr>
        <w:tabs>
          <w:tab w:val="left" w:pos="0"/>
        </w:tabs>
        <w:jc w:val="both"/>
        <w:rPr>
          <w:szCs w:val="24"/>
          <w:lang w:val="en-US"/>
        </w:rPr>
      </w:pPr>
      <w:r>
        <w:rPr>
          <w:szCs w:val="24"/>
          <w:lang w:val="en-US"/>
        </w:rPr>
        <w:t>expected benefits for the creditor;</w:t>
      </w:r>
      <w:r w:rsidRPr="009F5E9D">
        <w:rPr>
          <w:szCs w:val="24"/>
          <w:lang w:val="en-US"/>
        </w:rPr>
        <w:t xml:space="preserve"> </w:t>
      </w:r>
    </w:p>
    <w:p w:rsidR="000E66E6" w:rsidRPr="009F5E9D" w:rsidRDefault="000E66E6" w:rsidP="000E66E6">
      <w:pPr>
        <w:pStyle w:val="BodyText"/>
        <w:numPr>
          <w:ilvl w:val="2"/>
          <w:numId w:val="20"/>
        </w:numPr>
        <w:tabs>
          <w:tab w:val="left" w:pos="0"/>
        </w:tabs>
        <w:jc w:val="both"/>
        <w:rPr>
          <w:szCs w:val="24"/>
          <w:lang w:val="en-US"/>
        </w:rPr>
      </w:pPr>
      <w:r>
        <w:rPr>
          <w:szCs w:val="24"/>
          <w:lang w:val="en-US"/>
        </w:rPr>
        <w:t>comparable systems and solutions, examples, and similar;</w:t>
      </w:r>
      <w:r w:rsidRPr="009F5E9D">
        <w:rPr>
          <w:szCs w:val="24"/>
          <w:lang w:val="en-US"/>
        </w:rPr>
        <w:t xml:space="preserve"> </w:t>
      </w:r>
    </w:p>
    <w:p w:rsidR="000E66E6" w:rsidRDefault="000E66E6" w:rsidP="000E66E6">
      <w:pPr>
        <w:pStyle w:val="BodyText"/>
        <w:numPr>
          <w:ilvl w:val="1"/>
          <w:numId w:val="20"/>
        </w:numPr>
        <w:tabs>
          <w:tab w:val="left" w:pos="0"/>
        </w:tabs>
        <w:jc w:val="both"/>
        <w:rPr>
          <w:szCs w:val="24"/>
          <w:lang w:val="en-US"/>
        </w:rPr>
      </w:pPr>
      <w:r>
        <w:rPr>
          <w:szCs w:val="24"/>
          <w:lang w:val="en-US"/>
        </w:rPr>
        <w:t>The role of Court in Personal Insolvency</w:t>
      </w:r>
      <w:r w:rsidR="00B04F85">
        <w:rPr>
          <w:szCs w:val="24"/>
          <w:lang w:val="en-US"/>
        </w:rPr>
        <w:t xml:space="preserve"> proceedings</w:t>
      </w:r>
      <w:r>
        <w:rPr>
          <w:szCs w:val="24"/>
          <w:lang w:val="en-US"/>
        </w:rPr>
        <w:t>;</w:t>
      </w:r>
    </w:p>
    <w:p w:rsidR="000E66E6" w:rsidRDefault="000E66E6" w:rsidP="000E66E6">
      <w:pPr>
        <w:pStyle w:val="BodyText"/>
        <w:numPr>
          <w:ilvl w:val="1"/>
          <w:numId w:val="20"/>
        </w:numPr>
        <w:tabs>
          <w:tab w:val="left" w:pos="0"/>
        </w:tabs>
        <w:jc w:val="both"/>
        <w:rPr>
          <w:szCs w:val="24"/>
          <w:lang w:val="en-US"/>
        </w:rPr>
      </w:pPr>
      <w:r>
        <w:rPr>
          <w:szCs w:val="24"/>
          <w:lang w:val="en-US"/>
        </w:rPr>
        <w:t xml:space="preserve">Legislation governing the proceedings (substantial and </w:t>
      </w:r>
      <w:r w:rsidR="008074BB">
        <w:rPr>
          <w:szCs w:val="24"/>
          <w:lang w:val="en-US"/>
        </w:rPr>
        <w:t>procedural</w:t>
      </w:r>
      <w:r>
        <w:rPr>
          <w:szCs w:val="24"/>
          <w:lang w:val="en-US"/>
        </w:rPr>
        <w:t>);</w:t>
      </w:r>
    </w:p>
    <w:p w:rsidR="000E66E6" w:rsidRDefault="000E66E6" w:rsidP="000E66E6">
      <w:pPr>
        <w:pStyle w:val="BodyText"/>
        <w:numPr>
          <w:ilvl w:val="1"/>
          <w:numId w:val="20"/>
        </w:numPr>
        <w:tabs>
          <w:tab w:val="left" w:pos="0"/>
        </w:tabs>
        <w:jc w:val="both"/>
        <w:rPr>
          <w:szCs w:val="24"/>
          <w:lang w:val="en-US"/>
        </w:rPr>
      </w:pPr>
      <w:r>
        <w:rPr>
          <w:szCs w:val="24"/>
          <w:lang w:val="en-US"/>
        </w:rPr>
        <w:t>Mediation;</w:t>
      </w:r>
    </w:p>
    <w:p w:rsidR="000E66E6" w:rsidRDefault="000E66E6" w:rsidP="000E66E6">
      <w:pPr>
        <w:pStyle w:val="BodyText"/>
        <w:numPr>
          <w:ilvl w:val="1"/>
          <w:numId w:val="20"/>
        </w:numPr>
        <w:tabs>
          <w:tab w:val="left" w:pos="0"/>
        </w:tabs>
        <w:jc w:val="both"/>
        <w:rPr>
          <w:szCs w:val="24"/>
          <w:lang w:val="en-US"/>
        </w:rPr>
      </w:pPr>
      <w:r>
        <w:rPr>
          <w:szCs w:val="24"/>
          <w:lang w:val="en-US"/>
        </w:rPr>
        <w:t>Financ</w:t>
      </w:r>
      <w:r w:rsidR="00B04F85">
        <w:rPr>
          <w:szCs w:val="24"/>
          <w:lang w:val="en-US"/>
        </w:rPr>
        <w:t>i</w:t>
      </w:r>
      <w:r>
        <w:rPr>
          <w:szCs w:val="24"/>
          <w:lang w:val="en-US"/>
        </w:rPr>
        <w:t>al aspects of the issue;</w:t>
      </w:r>
    </w:p>
    <w:p w:rsidR="000E66E6" w:rsidRDefault="000E66E6" w:rsidP="000E66E6">
      <w:pPr>
        <w:pStyle w:val="BodyText"/>
        <w:numPr>
          <w:ilvl w:val="1"/>
          <w:numId w:val="20"/>
        </w:numPr>
        <w:tabs>
          <w:tab w:val="left" w:pos="0"/>
        </w:tabs>
        <w:jc w:val="both"/>
        <w:rPr>
          <w:szCs w:val="24"/>
          <w:lang w:val="en-US"/>
        </w:rPr>
      </w:pPr>
      <w:r>
        <w:rPr>
          <w:szCs w:val="24"/>
          <w:lang w:val="en-US"/>
        </w:rPr>
        <w:t xml:space="preserve">Appointing the </w:t>
      </w:r>
      <w:r w:rsidR="00175C29">
        <w:rPr>
          <w:szCs w:val="24"/>
          <w:lang w:val="en-US"/>
        </w:rPr>
        <w:t>trustee</w:t>
      </w:r>
      <w:r w:rsidRPr="00175C29">
        <w:rPr>
          <w:szCs w:val="24"/>
          <w:lang w:val="en-US"/>
        </w:rPr>
        <w:t>;</w:t>
      </w:r>
    </w:p>
    <w:p w:rsidR="00FA1083" w:rsidRDefault="000E66E6" w:rsidP="000E66E6">
      <w:pPr>
        <w:pStyle w:val="BodyText"/>
        <w:numPr>
          <w:ilvl w:val="1"/>
          <w:numId w:val="20"/>
        </w:numPr>
        <w:tabs>
          <w:tab w:val="left" w:pos="0"/>
        </w:tabs>
        <w:jc w:val="both"/>
        <w:rPr>
          <w:szCs w:val="24"/>
          <w:lang w:val="en-US"/>
        </w:rPr>
      </w:pPr>
      <w:r>
        <w:rPr>
          <w:szCs w:val="24"/>
          <w:lang w:val="en-US"/>
        </w:rPr>
        <w:t xml:space="preserve">Monitoring and control over the </w:t>
      </w:r>
      <w:r w:rsidR="00175C29">
        <w:rPr>
          <w:szCs w:val="24"/>
          <w:lang w:val="en-US"/>
        </w:rPr>
        <w:t>work of the trustee</w:t>
      </w:r>
      <w:r>
        <w:rPr>
          <w:szCs w:val="24"/>
          <w:lang w:val="en-US"/>
        </w:rPr>
        <w:t>;</w:t>
      </w:r>
      <w:r w:rsidR="00BC703C">
        <w:rPr>
          <w:szCs w:val="24"/>
          <w:lang w:val="en-US"/>
        </w:rPr>
        <w:t xml:space="preserve"> </w:t>
      </w:r>
    </w:p>
    <w:p w:rsidR="000E66E6" w:rsidRDefault="000E66E6" w:rsidP="000E66E6">
      <w:pPr>
        <w:pStyle w:val="BodyText"/>
        <w:numPr>
          <w:ilvl w:val="1"/>
          <w:numId w:val="20"/>
        </w:numPr>
        <w:tabs>
          <w:tab w:val="left" w:pos="0"/>
        </w:tabs>
        <w:jc w:val="both"/>
        <w:rPr>
          <w:szCs w:val="24"/>
          <w:lang w:val="en-US"/>
        </w:rPr>
      </w:pPr>
      <w:r>
        <w:rPr>
          <w:szCs w:val="24"/>
          <w:lang w:val="en-US"/>
        </w:rPr>
        <w:t>as well as all other topics listed under c)1), but adjusted to the specifics of the court proceedings and judge</w:t>
      </w:r>
      <w:r w:rsidR="00B04F85">
        <w:rPr>
          <w:szCs w:val="24"/>
          <w:lang w:val="en-US"/>
        </w:rPr>
        <w:t>’</w:t>
      </w:r>
      <w:r>
        <w:rPr>
          <w:szCs w:val="24"/>
          <w:lang w:val="en-US"/>
        </w:rPr>
        <w:t>s role.</w:t>
      </w:r>
    </w:p>
    <w:p w:rsidR="000E66E6" w:rsidRDefault="000E66E6" w:rsidP="000E66E6">
      <w:pPr>
        <w:pStyle w:val="BodyText"/>
        <w:tabs>
          <w:tab w:val="left" w:pos="0"/>
        </w:tabs>
        <w:ind w:left="1080"/>
        <w:jc w:val="both"/>
        <w:rPr>
          <w:szCs w:val="24"/>
          <w:lang w:val="en-US"/>
        </w:rPr>
      </w:pPr>
      <w:r>
        <w:rPr>
          <w:szCs w:val="24"/>
          <w:lang w:val="en-US"/>
        </w:rPr>
        <w:t>Consultants shall draft and produce all training materials – including the manual with      necessary forms, samples, etc....</w:t>
      </w:r>
    </w:p>
    <w:p w:rsidR="000E66E6" w:rsidRDefault="000E66E6" w:rsidP="000E66E6">
      <w:pPr>
        <w:pStyle w:val="BodyText"/>
        <w:tabs>
          <w:tab w:val="left" w:pos="0"/>
        </w:tabs>
        <w:ind w:left="1080"/>
        <w:jc w:val="both"/>
        <w:rPr>
          <w:szCs w:val="24"/>
          <w:lang w:val="en-US"/>
        </w:rPr>
      </w:pPr>
      <w:r>
        <w:rPr>
          <w:szCs w:val="24"/>
          <w:lang w:val="en-US"/>
        </w:rPr>
        <w:t>It is expected that some 150 judges should receive the training. Trainings</w:t>
      </w:r>
      <w:r w:rsidR="004626C8">
        <w:rPr>
          <w:szCs w:val="24"/>
          <w:lang w:val="en-US"/>
        </w:rPr>
        <w:t xml:space="preserve"> should be organized in 5</w:t>
      </w:r>
      <w:r>
        <w:rPr>
          <w:szCs w:val="24"/>
          <w:lang w:val="en-US"/>
        </w:rPr>
        <w:t xml:space="preserve"> major Croatian cities – Zagreb, Split, Rijeka, Osijek</w:t>
      </w:r>
      <w:r w:rsidR="004626C8">
        <w:rPr>
          <w:szCs w:val="24"/>
          <w:lang w:val="en-US"/>
        </w:rPr>
        <w:t>, Varaždin</w:t>
      </w:r>
      <w:r>
        <w:rPr>
          <w:szCs w:val="24"/>
          <w:lang w:val="en-US"/>
        </w:rPr>
        <w:t xml:space="preserve"> – preferably in premises of the Judicial Academy.</w:t>
      </w:r>
    </w:p>
    <w:p w:rsidR="004626C8" w:rsidRDefault="000E66E6" w:rsidP="000E66E6">
      <w:pPr>
        <w:pStyle w:val="BodyText"/>
        <w:tabs>
          <w:tab w:val="left" w:pos="0"/>
        </w:tabs>
        <w:ind w:left="1080"/>
        <w:jc w:val="both"/>
        <w:rPr>
          <w:szCs w:val="24"/>
          <w:lang w:val="en-US"/>
        </w:rPr>
      </w:pPr>
      <w:r>
        <w:rPr>
          <w:szCs w:val="24"/>
          <w:lang w:val="en-US"/>
        </w:rPr>
        <w:t xml:space="preserve">It is estimated that each </w:t>
      </w:r>
      <w:r w:rsidR="004626C8">
        <w:rPr>
          <w:szCs w:val="24"/>
          <w:lang w:val="en-US"/>
        </w:rPr>
        <w:t>judge</w:t>
      </w:r>
      <w:r>
        <w:rPr>
          <w:szCs w:val="24"/>
          <w:lang w:val="en-US"/>
        </w:rPr>
        <w:t xml:space="preserve"> should undergo an </w:t>
      </w:r>
      <w:r w:rsidR="004626C8">
        <w:rPr>
          <w:szCs w:val="24"/>
          <w:lang w:val="en-US"/>
        </w:rPr>
        <w:t>4</w:t>
      </w:r>
      <w:r>
        <w:rPr>
          <w:szCs w:val="24"/>
          <w:lang w:val="en-US"/>
        </w:rPr>
        <w:t>0-hour course (</w:t>
      </w:r>
      <w:r w:rsidR="004626C8">
        <w:rPr>
          <w:szCs w:val="24"/>
          <w:lang w:val="en-US"/>
        </w:rPr>
        <w:t>1</w:t>
      </w:r>
      <w:r>
        <w:rPr>
          <w:szCs w:val="24"/>
          <w:lang w:val="en-US"/>
        </w:rPr>
        <w:t xml:space="preserve"> week</w:t>
      </w:r>
      <w:r w:rsidR="004626C8">
        <w:rPr>
          <w:szCs w:val="24"/>
          <w:lang w:val="en-US"/>
        </w:rPr>
        <w:t>)</w:t>
      </w:r>
      <w:r>
        <w:rPr>
          <w:szCs w:val="24"/>
          <w:lang w:val="en-US"/>
        </w:rPr>
        <w:t>.</w:t>
      </w:r>
      <w:r w:rsidR="004626C8">
        <w:rPr>
          <w:szCs w:val="24"/>
          <w:lang w:val="en-US"/>
        </w:rPr>
        <w:t xml:space="preserve"> </w:t>
      </w:r>
      <w:r w:rsidR="008074BB">
        <w:rPr>
          <w:szCs w:val="24"/>
          <w:lang w:val="en-US"/>
        </w:rPr>
        <w:t>Special</w:t>
      </w:r>
      <w:r w:rsidR="004626C8">
        <w:rPr>
          <w:szCs w:val="24"/>
          <w:lang w:val="en-US"/>
        </w:rPr>
        <w:t xml:space="preserve"> attention should be paid to financial aspects of the issue.</w:t>
      </w:r>
    </w:p>
    <w:p w:rsidR="004626C8" w:rsidRPr="008C0BEC" w:rsidRDefault="004626C8" w:rsidP="004626C8">
      <w:pPr>
        <w:pStyle w:val="BodyText"/>
        <w:tabs>
          <w:tab w:val="left" w:pos="0"/>
        </w:tabs>
        <w:ind w:left="1080"/>
        <w:jc w:val="both"/>
        <w:rPr>
          <w:szCs w:val="24"/>
          <w:lang w:val="en-US"/>
        </w:rPr>
      </w:pPr>
      <w:r w:rsidRPr="003113BB">
        <w:rPr>
          <w:b/>
          <w:szCs w:val="24"/>
          <w:lang w:val="en-US"/>
        </w:rPr>
        <w:t xml:space="preserve">This activity should </w:t>
      </w:r>
      <w:r w:rsidR="00175C29" w:rsidRPr="003113BB">
        <w:rPr>
          <w:b/>
          <w:szCs w:val="24"/>
          <w:lang w:val="en-US"/>
        </w:rPr>
        <w:t xml:space="preserve">commence by mid December 2015 and </w:t>
      </w:r>
      <w:r w:rsidRPr="003113BB">
        <w:rPr>
          <w:b/>
          <w:szCs w:val="24"/>
          <w:lang w:val="en-US"/>
        </w:rPr>
        <w:t xml:space="preserve">be completed by the end of </w:t>
      </w:r>
      <w:r w:rsidR="00175C29" w:rsidRPr="003113BB">
        <w:rPr>
          <w:b/>
          <w:szCs w:val="24"/>
          <w:lang w:val="en-US"/>
        </w:rPr>
        <w:t>February 2016</w:t>
      </w:r>
      <w:r w:rsidR="00175C29">
        <w:rPr>
          <w:szCs w:val="24"/>
          <w:lang w:val="en-US"/>
        </w:rPr>
        <w:t>.</w:t>
      </w:r>
    </w:p>
    <w:p w:rsidR="004626C8" w:rsidRDefault="004626C8" w:rsidP="004626C8">
      <w:pPr>
        <w:pStyle w:val="BodyText"/>
        <w:tabs>
          <w:tab w:val="left" w:pos="0"/>
        </w:tabs>
        <w:ind w:left="1080"/>
        <w:jc w:val="both"/>
        <w:rPr>
          <w:b/>
          <w:szCs w:val="24"/>
          <w:lang w:val="en-US"/>
        </w:rPr>
      </w:pPr>
      <w:r w:rsidRPr="00FD5267">
        <w:rPr>
          <w:b/>
          <w:szCs w:val="24"/>
          <w:lang w:val="en-US"/>
        </w:rPr>
        <w:lastRenderedPageBreak/>
        <w:t xml:space="preserve">Output: </w:t>
      </w:r>
      <w:r w:rsidR="008074BB">
        <w:rPr>
          <w:b/>
          <w:szCs w:val="24"/>
          <w:lang w:val="en-US"/>
        </w:rPr>
        <w:t>Tra</w:t>
      </w:r>
      <w:r w:rsidR="003113BB">
        <w:rPr>
          <w:b/>
          <w:szCs w:val="24"/>
          <w:lang w:val="en-US"/>
        </w:rPr>
        <w:t>inin</w:t>
      </w:r>
      <w:r w:rsidR="008074BB">
        <w:rPr>
          <w:b/>
          <w:szCs w:val="24"/>
          <w:lang w:val="en-US"/>
        </w:rPr>
        <w:t>g</w:t>
      </w:r>
      <w:r>
        <w:rPr>
          <w:b/>
          <w:szCs w:val="24"/>
          <w:lang w:val="en-US"/>
        </w:rPr>
        <w:t xml:space="preserve"> program and training materials designed and approved, training courses organized and conducted, some 150 </w:t>
      </w:r>
      <w:r w:rsidR="00101B9D">
        <w:rPr>
          <w:b/>
          <w:szCs w:val="24"/>
          <w:lang w:val="en-US"/>
        </w:rPr>
        <w:t>judges</w:t>
      </w:r>
      <w:r>
        <w:rPr>
          <w:b/>
          <w:szCs w:val="24"/>
          <w:lang w:val="en-US"/>
        </w:rPr>
        <w:t xml:space="preserve"> trained.</w:t>
      </w:r>
    </w:p>
    <w:p w:rsidR="004626C8" w:rsidRDefault="004626C8" w:rsidP="000E66E6">
      <w:pPr>
        <w:pStyle w:val="BodyText"/>
        <w:tabs>
          <w:tab w:val="left" w:pos="0"/>
        </w:tabs>
        <w:ind w:left="1080"/>
        <w:jc w:val="both"/>
        <w:rPr>
          <w:szCs w:val="24"/>
          <w:lang w:val="en-US"/>
        </w:rPr>
      </w:pPr>
    </w:p>
    <w:p w:rsidR="004626C8" w:rsidRDefault="00101B9D" w:rsidP="004626C8">
      <w:pPr>
        <w:pStyle w:val="BodyText"/>
        <w:numPr>
          <w:ilvl w:val="0"/>
          <w:numId w:val="27"/>
        </w:numPr>
        <w:tabs>
          <w:tab w:val="left" w:pos="0"/>
        </w:tabs>
        <w:jc w:val="both"/>
        <w:rPr>
          <w:b/>
          <w:szCs w:val="24"/>
          <w:u w:val="single"/>
          <w:lang w:val="en-US"/>
        </w:rPr>
      </w:pPr>
      <w:r>
        <w:rPr>
          <w:b/>
          <w:szCs w:val="24"/>
          <w:u w:val="single"/>
          <w:lang w:val="en-US"/>
        </w:rPr>
        <w:t>B</w:t>
      </w:r>
      <w:r w:rsidR="004626C8">
        <w:rPr>
          <w:b/>
          <w:szCs w:val="24"/>
          <w:u w:val="single"/>
          <w:lang w:val="en-US"/>
        </w:rPr>
        <w:t>ankruptcy</w:t>
      </w:r>
      <w:r>
        <w:rPr>
          <w:b/>
          <w:szCs w:val="24"/>
          <w:u w:val="single"/>
          <w:lang w:val="en-US"/>
        </w:rPr>
        <w:t xml:space="preserve"> trustees (commercial)</w:t>
      </w:r>
    </w:p>
    <w:p w:rsidR="004626C8" w:rsidRDefault="004626C8" w:rsidP="004626C8">
      <w:pPr>
        <w:pStyle w:val="BodyText"/>
        <w:tabs>
          <w:tab w:val="left" w:pos="0"/>
        </w:tabs>
        <w:ind w:left="1080"/>
        <w:jc w:val="both"/>
        <w:rPr>
          <w:szCs w:val="24"/>
          <w:lang w:val="en-US"/>
        </w:rPr>
      </w:pPr>
      <w:r>
        <w:rPr>
          <w:szCs w:val="24"/>
          <w:lang w:val="en-US"/>
        </w:rPr>
        <w:t xml:space="preserve">This category includes existing trustees in bankruptcy who are licensed as such within the existing framework for commercial bankruptcy. It is expected that </w:t>
      </w:r>
      <w:r w:rsidR="008074BB">
        <w:rPr>
          <w:szCs w:val="24"/>
          <w:lang w:val="en-US"/>
        </w:rPr>
        <w:t>individuals</w:t>
      </w:r>
      <w:r>
        <w:rPr>
          <w:szCs w:val="24"/>
          <w:lang w:val="en-US"/>
        </w:rPr>
        <w:t xml:space="preserve"> from this group will eventually be interested to also serve in the capacity </w:t>
      </w:r>
      <w:r w:rsidRPr="00175C29">
        <w:rPr>
          <w:szCs w:val="24"/>
          <w:lang w:val="en-US"/>
        </w:rPr>
        <w:t xml:space="preserve">of </w:t>
      </w:r>
      <w:r w:rsidR="00175C29">
        <w:rPr>
          <w:szCs w:val="24"/>
          <w:lang w:val="en-US"/>
        </w:rPr>
        <w:t xml:space="preserve">a </w:t>
      </w:r>
      <w:r w:rsidRPr="00175C29">
        <w:rPr>
          <w:szCs w:val="24"/>
          <w:lang w:val="en-US"/>
        </w:rPr>
        <w:t>trustee (administrator)</w:t>
      </w:r>
      <w:r>
        <w:rPr>
          <w:szCs w:val="24"/>
          <w:lang w:val="en-US"/>
        </w:rPr>
        <w:t xml:space="preserve"> in Personal Insolvency proceedings before courts, and shall be appointed by courts. </w:t>
      </w:r>
    </w:p>
    <w:p w:rsidR="004626C8" w:rsidRDefault="004626C8" w:rsidP="004626C8">
      <w:pPr>
        <w:pStyle w:val="BodyText"/>
        <w:tabs>
          <w:tab w:val="left" w:pos="0"/>
        </w:tabs>
        <w:ind w:left="1080"/>
        <w:jc w:val="both"/>
        <w:rPr>
          <w:szCs w:val="24"/>
          <w:lang w:val="en-US"/>
        </w:rPr>
      </w:pPr>
      <w:r>
        <w:rPr>
          <w:szCs w:val="24"/>
          <w:lang w:val="en-US"/>
        </w:rPr>
        <w:t xml:space="preserve">Since this group already has knowledge and experience with </w:t>
      </w:r>
      <w:r w:rsidR="008074BB">
        <w:rPr>
          <w:szCs w:val="24"/>
          <w:lang w:val="en-US"/>
        </w:rPr>
        <w:t>commercial</w:t>
      </w:r>
      <w:r>
        <w:rPr>
          <w:szCs w:val="24"/>
          <w:lang w:val="en-US"/>
        </w:rPr>
        <w:t xml:space="preserve"> bankruptcy, training should mostly concentrate on specific regulation governing the Personal Insolvency proceedings, differences between the two types of bankruptcy proceedings, and other specifics in administering assets of an individual.</w:t>
      </w:r>
    </w:p>
    <w:p w:rsidR="00101B9D" w:rsidRDefault="00101B9D" w:rsidP="00101B9D">
      <w:pPr>
        <w:pStyle w:val="BodyText"/>
        <w:tabs>
          <w:tab w:val="left" w:pos="0"/>
        </w:tabs>
        <w:ind w:left="1080"/>
        <w:jc w:val="both"/>
        <w:rPr>
          <w:szCs w:val="24"/>
          <w:lang w:val="en-US"/>
        </w:rPr>
      </w:pPr>
      <w:r>
        <w:rPr>
          <w:szCs w:val="24"/>
          <w:lang w:val="en-US"/>
        </w:rPr>
        <w:t>Consultants shall draft and produce all training materials – including the manual with      necessary forms, samples, etc....</w:t>
      </w:r>
    </w:p>
    <w:p w:rsidR="00101B9D" w:rsidRDefault="00101B9D" w:rsidP="00101B9D">
      <w:pPr>
        <w:pStyle w:val="BodyText"/>
        <w:tabs>
          <w:tab w:val="left" w:pos="0"/>
        </w:tabs>
        <w:ind w:left="1080"/>
        <w:jc w:val="both"/>
        <w:rPr>
          <w:szCs w:val="24"/>
          <w:lang w:val="en-US"/>
        </w:rPr>
      </w:pPr>
      <w:r>
        <w:rPr>
          <w:szCs w:val="24"/>
          <w:lang w:val="en-US"/>
        </w:rPr>
        <w:t xml:space="preserve">At the moment there are some 300 licensed trustees in bankruptcy, however it is hard to estimate how many will be interested to participate in this training. Consultants are expected to establish </w:t>
      </w:r>
      <w:r w:rsidR="008074BB">
        <w:rPr>
          <w:szCs w:val="24"/>
          <w:lang w:val="en-US"/>
        </w:rPr>
        <w:t>contact</w:t>
      </w:r>
      <w:r>
        <w:rPr>
          <w:szCs w:val="24"/>
          <w:lang w:val="en-US"/>
        </w:rPr>
        <w:t xml:space="preserve"> with their Association and </w:t>
      </w:r>
      <w:r w:rsidR="00996E1F">
        <w:rPr>
          <w:szCs w:val="24"/>
          <w:lang w:val="en-US"/>
        </w:rPr>
        <w:t xml:space="preserve">organize this part of the assignment (linked to tasks under 5.b.). </w:t>
      </w:r>
      <w:r>
        <w:rPr>
          <w:szCs w:val="24"/>
          <w:lang w:val="en-US"/>
        </w:rPr>
        <w:t>Trainings should be organized in 5 major Croatian cities – Zagreb, Split, Rijeka and Osijek.</w:t>
      </w:r>
    </w:p>
    <w:p w:rsidR="00101B9D" w:rsidRDefault="00101B9D" w:rsidP="00101B9D">
      <w:pPr>
        <w:pStyle w:val="BodyText"/>
        <w:tabs>
          <w:tab w:val="left" w:pos="0"/>
        </w:tabs>
        <w:ind w:left="1080"/>
        <w:jc w:val="both"/>
        <w:rPr>
          <w:szCs w:val="24"/>
          <w:lang w:val="en-US"/>
        </w:rPr>
      </w:pPr>
      <w:r>
        <w:rPr>
          <w:szCs w:val="24"/>
          <w:lang w:val="en-US"/>
        </w:rPr>
        <w:t>It is estimated that interested licensed trustees should undergo an 16-hour course (2 days).</w:t>
      </w:r>
      <w:r w:rsidR="00996E1F">
        <w:rPr>
          <w:szCs w:val="24"/>
          <w:lang w:val="en-US"/>
        </w:rPr>
        <w:t xml:space="preserve"> Special</w:t>
      </w:r>
      <w:r>
        <w:rPr>
          <w:szCs w:val="24"/>
          <w:lang w:val="en-US"/>
        </w:rPr>
        <w:t xml:space="preserve"> attention should be paid to specifics of the Personal Insolvency proceedings and its differences compared to bankruptcy proceedings.</w:t>
      </w:r>
    </w:p>
    <w:p w:rsidR="00101B9D" w:rsidRPr="003113BB" w:rsidRDefault="00101B9D" w:rsidP="00101B9D">
      <w:pPr>
        <w:pStyle w:val="BodyText"/>
        <w:tabs>
          <w:tab w:val="left" w:pos="0"/>
        </w:tabs>
        <w:ind w:left="1080"/>
        <w:jc w:val="both"/>
        <w:rPr>
          <w:b/>
          <w:szCs w:val="24"/>
          <w:lang w:val="en-US"/>
        </w:rPr>
      </w:pPr>
      <w:r w:rsidRPr="003113BB">
        <w:rPr>
          <w:b/>
          <w:szCs w:val="24"/>
          <w:lang w:val="en-US"/>
        </w:rPr>
        <w:t xml:space="preserve">This activity should </w:t>
      </w:r>
      <w:r w:rsidR="003113BB">
        <w:rPr>
          <w:b/>
          <w:szCs w:val="24"/>
          <w:lang w:val="en-US"/>
        </w:rPr>
        <w:t>commence in Febr</w:t>
      </w:r>
      <w:r w:rsidR="00175C29" w:rsidRPr="003113BB">
        <w:rPr>
          <w:b/>
          <w:szCs w:val="24"/>
          <w:lang w:val="en-US"/>
        </w:rPr>
        <w:t xml:space="preserve">uary 2016 and </w:t>
      </w:r>
      <w:r w:rsidRPr="003113BB">
        <w:rPr>
          <w:b/>
          <w:szCs w:val="24"/>
          <w:lang w:val="en-US"/>
        </w:rPr>
        <w:t>be completed by the end of contract term.</w:t>
      </w:r>
    </w:p>
    <w:p w:rsidR="00101B9D" w:rsidRDefault="00101B9D" w:rsidP="00101B9D">
      <w:pPr>
        <w:pStyle w:val="BodyText"/>
        <w:tabs>
          <w:tab w:val="left" w:pos="0"/>
        </w:tabs>
        <w:ind w:left="1080"/>
        <w:jc w:val="both"/>
        <w:rPr>
          <w:b/>
          <w:szCs w:val="24"/>
          <w:lang w:val="en-US"/>
        </w:rPr>
      </w:pPr>
      <w:r w:rsidRPr="00FD5267">
        <w:rPr>
          <w:b/>
          <w:szCs w:val="24"/>
          <w:lang w:val="en-US"/>
        </w:rPr>
        <w:t xml:space="preserve">Output: </w:t>
      </w:r>
      <w:r w:rsidR="008074BB">
        <w:rPr>
          <w:b/>
          <w:szCs w:val="24"/>
          <w:lang w:val="en-US"/>
        </w:rPr>
        <w:t>Tra</w:t>
      </w:r>
      <w:r w:rsidR="003113BB">
        <w:rPr>
          <w:b/>
          <w:szCs w:val="24"/>
          <w:lang w:val="en-US"/>
        </w:rPr>
        <w:t>ining</w:t>
      </w:r>
      <w:r>
        <w:rPr>
          <w:b/>
          <w:szCs w:val="24"/>
          <w:lang w:val="en-US"/>
        </w:rPr>
        <w:t xml:space="preserve"> program and training materials designed and approved, training courses organized and conducted, some </w:t>
      </w:r>
      <w:r w:rsidRPr="00175C29">
        <w:rPr>
          <w:b/>
          <w:szCs w:val="24"/>
          <w:lang w:val="en-US"/>
        </w:rPr>
        <w:t>100</w:t>
      </w:r>
      <w:r>
        <w:rPr>
          <w:b/>
          <w:szCs w:val="24"/>
          <w:lang w:val="en-US"/>
        </w:rPr>
        <w:t xml:space="preserve"> trustees trained.</w:t>
      </w:r>
    </w:p>
    <w:p w:rsidR="004626C8" w:rsidRDefault="004626C8" w:rsidP="004626C8">
      <w:pPr>
        <w:pStyle w:val="BodyText"/>
        <w:tabs>
          <w:tab w:val="left" w:pos="0"/>
        </w:tabs>
        <w:ind w:left="1080"/>
        <w:jc w:val="both"/>
        <w:rPr>
          <w:szCs w:val="24"/>
          <w:lang w:val="en-US"/>
        </w:rPr>
      </w:pPr>
    </w:p>
    <w:p w:rsidR="000C5940" w:rsidRDefault="000C5940" w:rsidP="000C5940">
      <w:pPr>
        <w:pStyle w:val="BodyText"/>
        <w:numPr>
          <w:ilvl w:val="1"/>
          <w:numId w:val="7"/>
        </w:numPr>
        <w:tabs>
          <w:tab w:val="left" w:pos="0"/>
        </w:tabs>
        <w:jc w:val="both"/>
        <w:rPr>
          <w:szCs w:val="24"/>
          <w:lang w:val="en-US"/>
        </w:rPr>
      </w:pPr>
      <w:r>
        <w:rPr>
          <w:szCs w:val="24"/>
          <w:lang w:val="en-US"/>
        </w:rPr>
        <w:t xml:space="preserve">Public Awareness Campaign: the Consultant shall assist the Ministry of Justice </w:t>
      </w:r>
      <w:r w:rsidRPr="00175C29">
        <w:rPr>
          <w:szCs w:val="24"/>
          <w:lang w:val="en-US"/>
        </w:rPr>
        <w:t>(and/or selected PR agency)</w:t>
      </w:r>
      <w:r>
        <w:rPr>
          <w:szCs w:val="24"/>
          <w:lang w:val="en-US"/>
        </w:rPr>
        <w:t xml:space="preserve"> in developing and designing the public awareness campaign. Namely, as the concept of Personal Insolvency represents a novelty in Croatian legal and economic life, potential benefits as well as other consequences should be communicated to the public in general, a</w:t>
      </w:r>
      <w:r w:rsidR="00DA07AC">
        <w:rPr>
          <w:szCs w:val="24"/>
          <w:lang w:val="en-US"/>
        </w:rPr>
        <w:t xml:space="preserve">nd notably to </w:t>
      </w:r>
      <w:r>
        <w:rPr>
          <w:szCs w:val="24"/>
          <w:lang w:val="en-US"/>
        </w:rPr>
        <w:t>potential debtors/creditors in such proceedings.</w:t>
      </w:r>
    </w:p>
    <w:p w:rsidR="000C5940" w:rsidRDefault="000C5940" w:rsidP="000C5940">
      <w:pPr>
        <w:pStyle w:val="BodyText"/>
        <w:tabs>
          <w:tab w:val="left" w:pos="0"/>
        </w:tabs>
        <w:ind w:left="1080"/>
        <w:jc w:val="both"/>
        <w:rPr>
          <w:szCs w:val="24"/>
          <w:lang w:val="en-US"/>
        </w:rPr>
      </w:pPr>
      <w:r>
        <w:rPr>
          <w:szCs w:val="24"/>
          <w:lang w:val="en-US"/>
        </w:rPr>
        <w:t>This activity shall include, but not be limited to:</w:t>
      </w:r>
    </w:p>
    <w:p w:rsidR="00DA07AC" w:rsidRDefault="00DA07AC" w:rsidP="000C5940">
      <w:pPr>
        <w:pStyle w:val="BodyText"/>
        <w:numPr>
          <w:ilvl w:val="1"/>
          <w:numId w:val="20"/>
        </w:numPr>
        <w:tabs>
          <w:tab w:val="left" w:pos="0"/>
        </w:tabs>
        <w:jc w:val="both"/>
        <w:rPr>
          <w:szCs w:val="24"/>
          <w:lang w:val="en-US"/>
        </w:rPr>
      </w:pPr>
      <w:r>
        <w:rPr>
          <w:szCs w:val="24"/>
          <w:lang w:val="en-US"/>
        </w:rPr>
        <w:t>assistance in drafting/approving texts for leaflets, and/or radio/TV broadcasts, developing marketing pitches, slogans, etc.</w:t>
      </w:r>
    </w:p>
    <w:p w:rsidR="00E00A50" w:rsidRDefault="00DA07AC" w:rsidP="00101B9D">
      <w:pPr>
        <w:pStyle w:val="BodyText"/>
        <w:numPr>
          <w:ilvl w:val="1"/>
          <w:numId w:val="7"/>
        </w:numPr>
        <w:tabs>
          <w:tab w:val="left" w:pos="0"/>
        </w:tabs>
        <w:jc w:val="both"/>
        <w:rPr>
          <w:szCs w:val="24"/>
          <w:lang w:val="en-US"/>
        </w:rPr>
      </w:pPr>
      <w:r>
        <w:rPr>
          <w:szCs w:val="24"/>
          <w:lang w:val="en-US"/>
        </w:rPr>
        <w:t xml:space="preserve">Two weeks prior to completion of the assignment the Consultant shall prepare a detailed Final Report on all activities performed and all achievements reached during </w:t>
      </w:r>
      <w:r>
        <w:rPr>
          <w:szCs w:val="24"/>
          <w:lang w:val="en-US"/>
        </w:rPr>
        <w:lastRenderedPageBreak/>
        <w:t xml:space="preserve">the </w:t>
      </w:r>
      <w:r w:rsidR="008074BB">
        <w:rPr>
          <w:szCs w:val="24"/>
          <w:lang w:val="en-US"/>
        </w:rPr>
        <w:t>performance</w:t>
      </w:r>
      <w:r>
        <w:rPr>
          <w:szCs w:val="24"/>
          <w:lang w:val="en-US"/>
        </w:rPr>
        <w:t xml:space="preserve"> of these activities, with recommendation for possible future improvements of the system and its sustainability. </w:t>
      </w:r>
    </w:p>
    <w:p w:rsidR="00E00A50" w:rsidRDefault="00E00A50" w:rsidP="00E00A50">
      <w:pPr>
        <w:pStyle w:val="ListParagraph"/>
        <w:numPr>
          <w:ilvl w:val="1"/>
          <w:numId w:val="7"/>
        </w:numPr>
        <w:tabs>
          <w:tab w:val="left" w:pos="0"/>
        </w:tabs>
        <w:jc w:val="both"/>
        <w:rPr>
          <w:szCs w:val="24"/>
          <w:lang w:val="en-US"/>
        </w:rPr>
      </w:pPr>
      <w:r w:rsidRPr="00E00A50">
        <w:rPr>
          <w:szCs w:val="24"/>
          <w:lang w:val="en-US"/>
        </w:rPr>
        <w:t>Assist the MoJ Project Team with any connected relevant issue, as necessary, and strengthen the MoJ Project Team capacity through transfer of knowledge.</w:t>
      </w:r>
    </w:p>
    <w:p w:rsidR="00DA07AC" w:rsidRPr="00E00A50" w:rsidRDefault="000C5940" w:rsidP="00E00A50">
      <w:pPr>
        <w:pStyle w:val="ListParagraph"/>
        <w:tabs>
          <w:tab w:val="left" w:pos="0"/>
        </w:tabs>
        <w:ind w:left="1080"/>
        <w:jc w:val="both"/>
        <w:rPr>
          <w:szCs w:val="24"/>
          <w:lang w:val="en-US"/>
        </w:rPr>
      </w:pPr>
      <w:r w:rsidRPr="00E00A50">
        <w:rPr>
          <w:szCs w:val="24"/>
          <w:lang w:val="en-US"/>
        </w:rPr>
        <w:t xml:space="preserve">   </w:t>
      </w:r>
    </w:p>
    <w:p w:rsidR="00175C29" w:rsidRDefault="00175C29" w:rsidP="008D5E33">
      <w:pPr>
        <w:ind w:left="426" w:hanging="426"/>
        <w:jc w:val="both"/>
        <w:rPr>
          <w:b/>
          <w:szCs w:val="24"/>
          <w:lang w:val="en-US"/>
        </w:rPr>
      </w:pPr>
    </w:p>
    <w:p w:rsidR="008D5E33" w:rsidRPr="008C0BEC" w:rsidRDefault="008074BB" w:rsidP="008D5E33">
      <w:pPr>
        <w:ind w:left="426" w:hanging="426"/>
        <w:jc w:val="both"/>
        <w:rPr>
          <w:b/>
          <w:szCs w:val="24"/>
          <w:lang w:val="en-US"/>
        </w:rPr>
      </w:pPr>
      <w:r>
        <w:rPr>
          <w:b/>
          <w:szCs w:val="24"/>
          <w:lang w:val="en-US"/>
        </w:rPr>
        <w:t>Consultant’s</w:t>
      </w:r>
      <w:r w:rsidR="00447989">
        <w:rPr>
          <w:b/>
          <w:szCs w:val="24"/>
          <w:lang w:val="en-US"/>
        </w:rPr>
        <w:t xml:space="preserve"> Qualifications</w:t>
      </w:r>
    </w:p>
    <w:p w:rsidR="008D5E33" w:rsidRPr="008C0BEC" w:rsidRDefault="008D5E33" w:rsidP="008D5E33">
      <w:pPr>
        <w:jc w:val="both"/>
        <w:rPr>
          <w:szCs w:val="24"/>
          <w:lang w:val="en-US"/>
        </w:rPr>
      </w:pPr>
    </w:p>
    <w:p w:rsidR="008D5E33" w:rsidRPr="008C0BEC" w:rsidRDefault="00A503BD" w:rsidP="008D5E33">
      <w:pPr>
        <w:tabs>
          <w:tab w:val="left" w:pos="567"/>
        </w:tabs>
        <w:jc w:val="both"/>
        <w:rPr>
          <w:szCs w:val="24"/>
          <w:lang w:val="en-US"/>
        </w:rPr>
      </w:pPr>
      <w:r w:rsidRPr="008C0BEC">
        <w:rPr>
          <w:szCs w:val="24"/>
          <w:lang w:val="en-US"/>
        </w:rPr>
        <w:t>5</w:t>
      </w:r>
      <w:r w:rsidR="008D5E33" w:rsidRPr="008C0BEC">
        <w:rPr>
          <w:szCs w:val="24"/>
          <w:lang w:val="en-US"/>
        </w:rPr>
        <w:t>.</w:t>
      </w:r>
      <w:r w:rsidR="008D5E33" w:rsidRPr="008C0BEC">
        <w:rPr>
          <w:szCs w:val="24"/>
          <w:lang w:val="en-US"/>
        </w:rPr>
        <w:tab/>
      </w:r>
      <w:r w:rsidR="008D5E33" w:rsidRPr="008C0BEC">
        <w:rPr>
          <w:szCs w:val="24"/>
          <w:lang w:val="en-US"/>
        </w:rPr>
        <w:tab/>
        <w:t xml:space="preserve">The </w:t>
      </w:r>
      <w:r w:rsidR="00770EFC">
        <w:rPr>
          <w:szCs w:val="24"/>
          <w:lang w:val="en-US"/>
        </w:rPr>
        <w:t xml:space="preserve">Consultant </w:t>
      </w:r>
      <w:r w:rsidR="008D5E33" w:rsidRPr="008C0BEC">
        <w:rPr>
          <w:szCs w:val="24"/>
          <w:lang w:val="en-US"/>
        </w:rPr>
        <w:t>shall possess the following</w:t>
      </w:r>
      <w:r w:rsidR="00C4195A">
        <w:rPr>
          <w:szCs w:val="24"/>
          <w:lang w:val="en-US"/>
        </w:rPr>
        <w:t xml:space="preserve"> </w:t>
      </w:r>
      <w:r w:rsidR="008D5E33" w:rsidRPr="008C0BEC">
        <w:rPr>
          <w:szCs w:val="24"/>
          <w:lang w:val="en-US"/>
        </w:rPr>
        <w:t>minimum qualifications:</w:t>
      </w:r>
    </w:p>
    <w:p w:rsidR="008D5E33" w:rsidRDefault="008D5E33" w:rsidP="008D5E33">
      <w:pPr>
        <w:tabs>
          <w:tab w:val="left" w:pos="567"/>
        </w:tabs>
        <w:jc w:val="both"/>
        <w:rPr>
          <w:szCs w:val="24"/>
          <w:lang w:val="en-US"/>
        </w:rPr>
      </w:pPr>
    </w:p>
    <w:p w:rsidR="008530B4" w:rsidRPr="008C0BEC" w:rsidRDefault="002E55BB" w:rsidP="006D21F6">
      <w:pPr>
        <w:tabs>
          <w:tab w:val="left" w:pos="567"/>
        </w:tabs>
        <w:ind w:left="284" w:hanging="284"/>
        <w:jc w:val="both"/>
        <w:rPr>
          <w:szCs w:val="24"/>
          <w:lang w:val="en-US"/>
        </w:rPr>
      </w:pPr>
      <w:r>
        <w:rPr>
          <w:szCs w:val="24"/>
          <w:lang w:val="en-US"/>
        </w:rPr>
        <w:t>a</w:t>
      </w:r>
      <w:r w:rsidR="006D21F6" w:rsidRPr="008C0BEC">
        <w:rPr>
          <w:szCs w:val="24"/>
          <w:lang w:val="en-US"/>
        </w:rPr>
        <w:t>.</w:t>
      </w:r>
      <w:r w:rsidR="006D21F6" w:rsidRPr="008C0BEC">
        <w:rPr>
          <w:szCs w:val="24"/>
          <w:lang w:val="en-US"/>
        </w:rPr>
        <w:tab/>
      </w:r>
      <w:r w:rsidR="00FD5019" w:rsidRPr="008C0BEC">
        <w:rPr>
          <w:szCs w:val="24"/>
          <w:lang w:val="en-US"/>
        </w:rPr>
        <w:t xml:space="preserve">At least </w:t>
      </w:r>
      <w:r w:rsidR="00E00A50">
        <w:rPr>
          <w:szCs w:val="24"/>
          <w:lang w:val="en-US"/>
        </w:rPr>
        <w:t>3</w:t>
      </w:r>
      <w:r w:rsidR="004E4638" w:rsidRPr="008C0BEC">
        <w:rPr>
          <w:szCs w:val="24"/>
          <w:lang w:val="en-US"/>
        </w:rPr>
        <w:t xml:space="preserve"> </w:t>
      </w:r>
      <w:r w:rsidR="00FD5019" w:rsidRPr="008C0BEC">
        <w:rPr>
          <w:szCs w:val="24"/>
          <w:lang w:val="en-US"/>
        </w:rPr>
        <w:t>(</w:t>
      </w:r>
      <w:r w:rsidR="00E8674A">
        <w:rPr>
          <w:szCs w:val="24"/>
          <w:lang w:val="en-US"/>
        </w:rPr>
        <w:t>three</w:t>
      </w:r>
      <w:bookmarkStart w:id="0" w:name="_GoBack"/>
      <w:bookmarkEnd w:id="0"/>
      <w:r w:rsidR="00FD5019" w:rsidRPr="008C0BEC">
        <w:rPr>
          <w:szCs w:val="24"/>
          <w:lang w:val="en-US"/>
        </w:rPr>
        <w:t>) years t</w:t>
      </w:r>
      <w:r w:rsidR="006D21F6" w:rsidRPr="008C0BEC">
        <w:rPr>
          <w:szCs w:val="24"/>
          <w:lang w:val="en-US"/>
        </w:rPr>
        <w:t>raceable experience</w:t>
      </w:r>
      <w:r w:rsidR="0096502A">
        <w:rPr>
          <w:szCs w:val="24"/>
          <w:lang w:val="en-US"/>
        </w:rPr>
        <w:t xml:space="preserve"> </w:t>
      </w:r>
      <w:r w:rsidR="006D21F6" w:rsidRPr="008C0BEC">
        <w:rPr>
          <w:szCs w:val="24"/>
          <w:lang w:val="en-US"/>
        </w:rPr>
        <w:t xml:space="preserve">in </w:t>
      </w:r>
      <w:r w:rsidR="009B4F5E">
        <w:rPr>
          <w:szCs w:val="24"/>
          <w:lang w:val="en-US"/>
        </w:rPr>
        <w:t xml:space="preserve">the </w:t>
      </w:r>
      <w:r w:rsidR="008530B4" w:rsidRPr="008C0BEC">
        <w:rPr>
          <w:szCs w:val="24"/>
          <w:lang w:val="en-US"/>
        </w:rPr>
        <w:t>following areas:</w:t>
      </w:r>
    </w:p>
    <w:p w:rsidR="008530B4" w:rsidRDefault="00E00A50" w:rsidP="002E55BB">
      <w:pPr>
        <w:pStyle w:val="ListParagraph"/>
        <w:numPr>
          <w:ilvl w:val="0"/>
          <w:numId w:val="12"/>
        </w:numPr>
        <w:jc w:val="both"/>
        <w:rPr>
          <w:szCs w:val="24"/>
          <w:lang w:val="en-US"/>
        </w:rPr>
      </w:pPr>
      <w:r>
        <w:rPr>
          <w:szCs w:val="24"/>
          <w:lang w:val="en-US"/>
        </w:rPr>
        <w:t xml:space="preserve">implementation of a Personal Insolvency system and/or participation in the </w:t>
      </w:r>
      <w:r w:rsidR="002E55BB" w:rsidRPr="0043561E">
        <w:rPr>
          <w:szCs w:val="24"/>
          <w:lang w:val="en-US"/>
        </w:rPr>
        <w:t xml:space="preserve">development of </w:t>
      </w:r>
      <w:r>
        <w:rPr>
          <w:szCs w:val="24"/>
          <w:lang w:val="en-US"/>
        </w:rPr>
        <w:t>a similar legal framework from legislative concept to implementation</w:t>
      </w:r>
      <w:r w:rsidR="002E55BB" w:rsidRPr="00BD6434">
        <w:rPr>
          <w:szCs w:val="24"/>
          <w:lang w:val="en-US"/>
        </w:rPr>
        <w:t>;</w:t>
      </w:r>
    </w:p>
    <w:p w:rsidR="00B35665" w:rsidRPr="00BD6434" w:rsidRDefault="00E00A50" w:rsidP="002E55BB">
      <w:pPr>
        <w:pStyle w:val="ListParagraph"/>
        <w:numPr>
          <w:ilvl w:val="0"/>
          <w:numId w:val="12"/>
        </w:numPr>
        <w:jc w:val="both"/>
        <w:rPr>
          <w:szCs w:val="24"/>
          <w:lang w:val="en-US"/>
        </w:rPr>
      </w:pPr>
      <w:r>
        <w:rPr>
          <w:szCs w:val="24"/>
          <w:lang w:val="en-US"/>
        </w:rPr>
        <w:t>training and education of legal professionals, preferably in the area of insolvency</w:t>
      </w:r>
      <w:r w:rsidR="00B35665">
        <w:rPr>
          <w:szCs w:val="24"/>
          <w:lang w:val="en-US"/>
        </w:rPr>
        <w:t>;</w:t>
      </w:r>
    </w:p>
    <w:p w:rsidR="006D21F6" w:rsidRPr="008C0BEC" w:rsidRDefault="006D21F6" w:rsidP="006D21F6">
      <w:pPr>
        <w:tabs>
          <w:tab w:val="left" w:pos="567"/>
        </w:tabs>
        <w:ind w:left="284" w:hanging="284"/>
        <w:jc w:val="both"/>
        <w:rPr>
          <w:szCs w:val="24"/>
          <w:lang w:val="en-US"/>
        </w:rPr>
      </w:pPr>
    </w:p>
    <w:p w:rsidR="00D665F7" w:rsidRDefault="002E55BB" w:rsidP="006D21F6">
      <w:pPr>
        <w:tabs>
          <w:tab w:val="left" w:pos="567"/>
        </w:tabs>
        <w:ind w:left="284" w:hanging="284"/>
        <w:jc w:val="both"/>
        <w:rPr>
          <w:szCs w:val="24"/>
          <w:lang w:val="en-US"/>
        </w:rPr>
      </w:pPr>
      <w:r>
        <w:rPr>
          <w:szCs w:val="24"/>
          <w:lang w:val="en-US"/>
        </w:rPr>
        <w:t>b</w:t>
      </w:r>
      <w:r w:rsidR="006D21F6" w:rsidRPr="008C0BEC">
        <w:rPr>
          <w:szCs w:val="24"/>
          <w:lang w:val="en-US"/>
        </w:rPr>
        <w:t xml:space="preserve">. </w:t>
      </w:r>
      <w:r w:rsidR="008D5E33" w:rsidRPr="008C0BEC">
        <w:rPr>
          <w:szCs w:val="24"/>
          <w:lang w:val="en-US"/>
        </w:rPr>
        <w:t xml:space="preserve">Knowledge of </w:t>
      </w:r>
      <w:r w:rsidR="00D665F7">
        <w:rPr>
          <w:szCs w:val="24"/>
          <w:lang w:val="en-US"/>
        </w:rPr>
        <w:t xml:space="preserve">legal and </w:t>
      </w:r>
      <w:r w:rsidR="008074BB">
        <w:rPr>
          <w:szCs w:val="24"/>
          <w:lang w:val="en-US"/>
        </w:rPr>
        <w:t>implementation</w:t>
      </w:r>
      <w:r w:rsidR="00D665F7">
        <w:rPr>
          <w:szCs w:val="24"/>
          <w:lang w:val="en-US"/>
        </w:rPr>
        <w:t xml:space="preserve"> issues within personal </w:t>
      </w:r>
      <w:r w:rsidR="00E00A50">
        <w:rPr>
          <w:szCs w:val="24"/>
          <w:lang w:val="en-US"/>
        </w:rPr>
        <w:t>insolvency</w:t>
      </w:r>
      <w:r w:rsidR="00D665F7">
        <w:rPr>
          <w:szCs w:val="24"/>
          <w:lang w:val="en-US"/>
        </w:rPr>
        <w:t xml:space="preserve"> frameworks</w:t>
      </w:r>
      <w:r w:rsidR="00E00A50">
        <w:rPr>
          <w:szCs w:val="24"/>
          <w:lang w:val="en-US"/>
        </w:rPr>
        <w:t xml:space="preserve"> </w:t>
      </w:r>
      <w:r w:rsidR="00D665F7">
        <w:rPr>
          <w:szCs w:val="24"/>
          <w:lang w:val="en-US"/>
        </w:rPr>
        <w:t>in comparable legal systems</w:t>
      </w:r>
      <w:r w:rsidR="008D5E33" w:rsidRPr="008C0BEC">
        <w:rPr>
          <w:szCs w:val="24"/>
          <w:lang w:val="en-US"/>
        </w:rPr>
        <w:t>;</w:t>
      </w:r>
    </w:p>
    <w:p w:rsidR="00D665F7" w:rsidRDefault="00D665F7" w:rsidP="006D21F6">
      <w:pPr>
        <w:tabs>
          <w:tab w:val="left" w:pos="567"/>
        </w:tabs>
        <w:ind w:left="284" w:hanging="284"/>
        <w:jc w:val="both"/>
        <w:rPr>
          <w:szCs w:val="24"/>
          <w:lang w:val="en-US"/>
        </w:rPr>
      </w:pPr>
    </w:p>
    <w:p w:rsidR="008D5E33" w:rsidRDefault="00D665F7" w:rsidP="006D21F6">
      <w:pPr>
        <w:tabs>
          <w:tab w:val="left" w:pos="567"/>
        </w:tabs>
        <w:ind w:left="284" w:hanging="284"/>
        <w:jc w:val="both"/>
        <w:rPr>
          <w:szCs w:val="24"/>
          <w:lang w:val="en-US"/>
        </w:rPr>
      </w:pPr>
      <w:r>
        <w:rPr>
          <w:szCs w:val="24"/>
          <w:lang w:val="en-US"/>
        </w:rPr>
        <w:t xml:space="preserve">c. Sound knowledge of economic and financial aspects </w:t>
      </w:r>
      <w:r w:rsidR="008074BB">
        <w:rPr>
          <w:szCs w:val="24"/>
          <w:lang w:val="en-US"/>
        </w:rPr>
        <w:t>connected</w:t>
      </w:r>
      <w:r>
        <w:rPr>
          <w:szCs w:val="24"/>
          <w:lang w:val="en-US"/>
        </w:rPr>
        <w:t xml:space="preserve"> with Personal Insolvency framework. </w:t>
      </w:r>
      <w:r w:rsidR="008D5E33" w:rsidRPr="008C0BEC">
        <w:rPr>
          <w:szCs w:val="24"/>
          <w:lang w:val="en-US"/>
        </w:rPr>
        <w:t xml:space="preserve"> </w:t>
      </w:r>
    </w:p>
    <w:p w:rsidR="00D665F7" w:rsidRDefault="00D665F7" w:rsidP="006D21F6">
      <w:pPr>
        <w:tabs>
          <w:tab w:val="left" w:pos="567"/>
        </w:tabs>
        <w:ind w:left="284" w:hanging="284"/>
        <w:jc w:val="both"/>
        <w:rPr>
          <w:szCs w:val="24"/>
          <w:lang w:val="en-US"/>
        </w:rPr>
      </w:pPr>
    </w:p>
    <w:p w:rsidR="00D665F7" w:rsidRPr="008C0BEC" w:rsidRDefault="00D665F7" w:rsidP="006D21F6">
      <w:pPr>
        <w:tabs>
          <w:tab w:val="left" w:pos="567"/>
        </w:tabs>
        <w:ind w:left="284" w:hanging="284"/>
        <w:jc w:val="both"/>
        <w:rPr>
          <w:szCs w:val="24"/>
          <w:lang w:val="en-US"/>
        </w:rPr>
      </w:pPr>
      <w:r>
        <w:rPr>
          <w:szCs w:val="24"/>
          <w:lang w:val="en-US"/>
        </w:rPr>
        <w:t xml:space="preserve">d. Experience in </w:t>
      </w:r>
      <w:r w:rsidR="00F612D5">
        <w:rPr>
          <w:szCs w:val="24"/>
          <w:lang w:val="en-US"/>
        </w:rPr>
        <w:t xml:space="preserve">developing/conducting </w:t>
      </w:r>
      <w:r>
        <w:rPr>
          <w:szCs w:val="24"/>
          <w:lang w:val="en-US"/>
        </w:rPr>
        <w:t>public awareness campaigns for similar legal/social projects.</w:t>
      </w:r>
    </w:p>
    <w:p w:rsidR="008D5E33" w:rsidRDefault="008D5E33" w:rsidP="008D5E33">
      <w:pPr>
        <w:tabs>
          <w:tab w:val="left" w:pos="567"/>
        </w:tabs>
        <w:ind w:left="284" w:hanging="284"/>
        <w:jc w:val="both"/>
        <w:rPr>
          <w:szCs w:val="24"/>
          <w:lang w:val="en-US"/>
        </w:rPr>
      </w:pPr>
    </w:p>
    <w:p w:rsidR="002E55BB" w:rsidRDefault="00D665F7" w:rsidP="002E55BB">
      <w:pPr>
        <w:tabs>
          <w:tab w:val="num" w:pos="1212"/>
        </w:tabs>
        <w:ind w:left="284" w:hanging="284"/>
        <w:jc w:val="both"/>
        <w:rPr>
          <w:szCs w:val="24"/>
        </w:rPr>
      </w:pPr>
      <w:r>
        <w:rPr>
          <w:szCs w:val="24"/>
          <w:lang w:val="en-US"/>
        </w:rPr>
        <w:t>c</w:t>
      </w:r>
      <w:r w:rsidR="008D5E33" w:rsidRPr="008C0BEC">
        <w:rPr>
          <w:szCs w:val="24"/>
          <w:lang w:val="en-US"/>
        </w:rPr>
        <w:t>.</w:t>
      </w:r>
      <w:r w:rsidR="008D5E33" w:rsidRPr="008C0BEC">
        <w:rPr>
          <w:szCs w:val="24"/>
          <w:lang w:val="en-US"/>
        </w:rPr>
        <w:tab/>
      </w:r>
      <w:r w:rsidR="002E55BB" w:rsidRPr="008C0BEC">
        <w:rPr>
          <w:szCs w:val="24"/>
        </w:rPr>
        <w:t xml:space="preserve">Familiarity with the Croatian </w:t>
      </w:r>
      <w:r>
        <w:rPr>
          <w:szCs w:val="24"/>
        </w:rPr>
        <w:t>legal and economic</w:t>
      </w:r>
      <w:r w:rsidR="002E55BB">
        <w:rPr>
          <w:szCs w:val="24"/>
        </w:rPr>
        <w:t xml:space="preserve"> </w:t>
      </w:r>
      <w:r w:rsidR="002E55BB" w:rsidRPr="008C0BEC">
        <w:rPr>
          <w:szCs w:val="24"/>
        </w:rPr>
        <w:t xml:space="preserve">system and previous work experience on projects within </w:t>
      </w:r>
      <w:r w:rsidR="009C58D1" w:rsidRPr="00BD6434">
        <w:rPr>
          <w:szCs w:val="24"/>
        </w:rPr>
        <w:t>comparable systems</w:t>
      </w:r>
      <w:r w:rsidR="002E55BB" w:rsidRPr="008C0BEC">
        <w:rPr>
          <w:szCs w:val="24"/>
        </w:rPr>
        <w:t xml:space="preserve"> would be desirable, but not mandatory.</w:t>
      </w:r>
    </w:p>
    <w:p w:rsidR="002E55BB" w:rsidRDefault="002E55BB" w:rsidP="002E55BB">
      <w:pPr>
        <w:tabs>
          <w:tab w:val="num" w:pos="1212"/>
        </w:tabs>
        <w:ind w:left="284" w:hanging="284"/>
        <w:jc w:val="both"/>
        <w:rPr>
          <w:szCs w:val="24"/>
        </w:rPr>
      </w:pPr>
    </w:p>
    <w:p w:rsidR="00BD6434" w:rsidRDefault="002E55BB" w:rsidP="002E55BB">
      <w:pPr>
        <w:tabs>
          <w:tab w:val="num" w:pos="1212"/>
        </w:tabs>
        <w:ind w:left="284" w:hanging="284"/>
        <w:jc w:val="both"/>
        <w:rPr>
          <w:szCs w:val="24"/>
        </w:rPr>
      </w:pPr>
      <w:r w:rsidRPr="00BD6434">
        <w:rPr>
          <w:szCs w:val="24"/>
        </w:rPr>
        <w:t xml:space="preserve">e. </w:t>
      </w:r>
      <w:r w:rsidR="00947EFD" w:rsidRPr="007052C6">
        <w:rPr>
          <w:szCs w:val="24"/>
        </w:rPr>
        <w:t xml:space="preserve">The Consultant shall confirm the availability of </w:t>
      </w:r>
      <w:r w:rsidR="00441C96" w:rsidRPr="007052C6">
        <w:rPr>
          <w:szCs w:val="24"/>
        </w:rPr>
        <w:t xml:space="preserve">sufficient number of </w:t>
      </w:r>
      <w:r w:rsidR="00B3383A" w:rsidRPr="007052C6">
        <w:rPr>
          <w:szCs w:val="24"/>
        </w:rPr>
        <w:t>(</w:t>
      </w:r>
      <w:r w:rsidR="00693535" w:rsidRPr="007052C6">
        <w:rPr>
          <w:szCs w:val="24"/>
        </w:rPr>
        <w:t xml:space="preserve">minimum </w:t>
      </w:r>
      <w:r w:rsidR="00B3383A" w:rsidRPr="007052C6">
        <w:rPr>
          <w:szCs w:val="24"/>
        </w:rPr>
        <w:t xml:space="preserve">3) </w:t>
      </w:r>
      <w:r w:rsidR="00947EFD" w:rsidRPr="007052C6">
        <w:rPr>
          <w:szCs w:val="24"/>
        </w:rPr>
        <w:t xml:space="preserve">key experts </w:t>
      </w:r>
      <w:r w:rsidR="00693535" w:rsidRPr="007052C6">
        <w:rPr>
          <w:szCs w:val="24"/>
        </w:rPr>
        <w:t xml:space="preserve">with </w:t>
      </w:r>
      <w:r w:rsidR="00947EFD" w:rsidRPr="007052C6">
        <w:rPr>
          <w:szCs w:val="24"/>
        </w:rPr>
        <w:t xml:space="preserve">particular experience and knowledge </w:t>
      </w:r>
      <w:r w:rsidR="00CA3A0C" w:rsidRPr="007052C6">
        <w:rPr>
          <w:szCs w:val="24"/>
        </w:rPr>
        <w:t>in areas</w:t>
      </w:r>
      <w:r w:rsidR="00947EFD" w:rsidRPr="007052C6">
        <w:rPr>
          <w:szCs w:val="24"/>
        </w:rPr>
        <w:t xml:space="preserve"> listed in items a. through </w:t>
      </w:r>
      <w:r w:rsidR="00D665F7">
        <w:rPr>
          <w:szCs w:val="24"/>
        </w:rPr>
        <w:t>g</w:t>
      </w:r>
      <w:r w:rsidR="00947EFD" w:rsidRPr="007052C6">
        <w:rPr>
          <w:szCs w:val="24"/>
        </w:rPr>
        <w:t>. (above) to be engaged on this assignment</w:t>
      </w:r>
      <w:r w:rsidR="00693535" w:rsidRPr="007052C6">
        <w:rPr>
          <w:szCs w:val="24"/>
        </w:rPr>
        <w:t>, with indication of their specific roles and responsibilities.</w:t>
      </w:r>
    </w:p>
    <w:p w:rsidR="003B3963" w:rsidRDefault="00BD6434" w:rsidP="002E55BB">
      <w:pPr>
        <w:tabs>
          <w:tab w:val="num" w:pos="1212"/>
        </w:tabs>
        <w:ind w:left="284" w:hanging="284"/>
        <w:jc w:val="both"/>
        <w:rPr>
          <w:szCs w:val="24"/>
        </w:rPr>
      </w:pPr>
      <w:r>
        <w:rPr>
          <w:szCs w:val="24"/>
        </w:rPr>
        <w:t xml:space="preserve"> </w:t>
      </w:r>
      <w:r w:rsidR="003B3963">
        <w:rPr>
          <w:szCs w:val="24"/>
        </w:rPr>
        <w:t xml:space="preserve"> </w:t>
      </w:r>
    </w:p>
    <w:p w:rsidR="00BD6434" w:rsidRPr="00440A7C" w:rsidRDefault="00440A7C" w:rsidP="00440A7C">
      <w:pPr>
        <w:tabs>
          <w:tab w:val="num" w:pos="1212"/>
        </w:tabs>
        <w:jc w:val="both"/>
        <w:rPr>
          <w:szCs w:val="24"/>
        </w:rPr>
      </w:pPr>
      <w:r>
        <w:rPr>
          <w:szCs w:val="24"/>
        </w:rPr>
        <w:t>f.</w:t>
      </w:r>
      <w:r w:rsidR="00BD6434" w:rsidRPr="00440A7C">
        <w:rPr>
          <w:szCs w:val="24"/>
        </w:rPr>
        <w:t xml:space="preserve"> </w:t>
      </w:r>
      <w:r w:rsidR="00A66C0F" w:rsidRPr="00A93D75">
        <w:rPr>
          <w:szCs w:val="24"/>
        </w:rPr>
        <w:t>Demonstrated</w:t>
      </w:r>
      <w:r w:rsidRPr="00A93D75">
        <w:rPr>
          <w:szCs w:val="24"/>
        </w:rPr>
        <w:t xml:space="preserve"> experience and skills in transfer of knowledge.</w:t>
      </w:r>
    </w:p>
    <w:p w:rsidR="00947EFD" w:rsidRDefault="00947EFD" w:rsidP="002E55BB">
      <w:pPr>
        <w:tabs>
          <w:tab w:val="num" w:pos="1212"/>
        </w:tabs>
        <w:ind w:left="284" w:hanging="284"/>
        <w:jc w:val="both"/>
        <w:rPr>
          <w:szCs w:val="24"/>
        </w:rPr>
      </w:pPr>
    </w:p>
    <w:p w:rsidR="008D5E33" w:rsidRPr="008C0BEC" w:rsidRDefault="008D5E33" w:rsidP="008D5E33">
      <w:pPr>
        <w:tabs>
          <w:tab w:val="left" w:pos="-720"/>
          <w:tab w:val="left" w:pos="0"/>
          <w:tab w:val="left" w:pos="720"/>
        </w:tabs>
        <w:spacing w:line="275" w:lineRule="atLeast"/>
        <w:ind w:left="1440" w:hanging="1440"/>
        <w:jc w:val="both"/>
        <w:rPr>
          <w:b/>
          <w:bCs/>
          <w:szCs w:val="24"/>
          <w:lang w:val="en-US"/>
        </w:rPr>
      </w:pPr>
      <w:r w:rsidRPr="008C0BEC">
        <w:rPr>
          <w:b/>
          <w:bCs/>
          <w:szCs w:val="24"/>
          <w:lang w:val="en-US"/>
        </w:rPr>
        <w:t>Contract Arrangements</w:t>
      </w:r>
    </w:p>
    <w:p w:rsidR="008D5E33" w:rsidRPr="008C0BEC" w:rsidRDefault="008D5E33" w:rsidP="008D5E33">
      <w:pPr>
        <w:tabs>
          <w:tab w:val="left" w:pos="-720"/>
          <w:tab w:val="left" w:pos="0"/>
          <w:tab w:val="left" w:pos="720"/>
        </w:tabs>
        <w:spacing w:line="275" w:lineRule="atLeast"/>
        <w:ind w:left="1440" w:hanging="1440"/>
        <w:jc w:val="both"/>
        <w:rPr>
          <w:b/>
          <w:bCs/>
          <w:szCs w:val="24"/>
          <w:lang w:val="en-US"/>
        </w:rPr>
      </w:pPr>
    </w:p>
    <w:p w:rsidR="008D5E33" w:rsidRPr="00693535" w:rsidRDefault="00A503BD" w:rsidP="008D5E33">
      <w:pPr>
        <w:spacing w:after="240"/>
        <w:jc w:val="both"/>
        <w:rPr>
          <w:szCs w:val="24"/>
          <w:lang w:val="en-US"/>
        </w:rPr>
      </w:pPr>
      <w:r w:rsidRPr="008C0BEC">
        <w:rPr>
          <w:szCs w:val="24"/>
          <w:lang w:val="en-US"/>
        </w:rPr>
        <w:t>6</w:t>
      </w:r>
      <w:r w:rsidR="008D5E33" w:rsidRPr="008C0BEC">
        <w:rPr>
          <w:szCs w:val="24"/>
          <w:lang w:val="en-US"/>
        </w:rPr>
        <w:t>.</w:t>
      </w:r>
      <w:r w:rsidR="008D5E33" w:rsidRPr="008C0BEC">
        <w:rPr>
          <w:szCs w:val="24"/>
          <w:lang w:val="en-US"/>
        </w:rPr>
        <w:tab/>
        <w:t xml:space="preserve">The </w:t>
      </w:r>
      <w:r w:rsidR="00947EFD">
        <w:rPr>
          <w:szCs w:val="24"/>
          <w:lang w:val="en-US"/>
        </w:rPr>
        <w:t>Consultant</w:t>
      </w:r>
      <w:r w:rsidR="008D5E33" w:rsidRPr="008C0BEC">
        <w:rPr>
          <w:szCs w:val="24"/>
          <w:lang w:val="en-US"/>
        </w:rPr>
        <w:t xml:space="preserve"> will work under a </w:t>
      </w:r>
      <w:r w:rsidR="006F79A8">
        <w:rPr>
          <w:szCs w:val="24"/>
          <w:lang w:val="en-US"/>
        </w:rPr>
        <w:t>time</w:t>
      </w:r>
      <w:r w:rsidR="008D5E33" w:rsidRPr="008C0BEC">
        <w:rPr>
          <w:szCs w:val="24"/>
          <w:lang w:val="en-US"/>
        </w:rPr>
        <w:t>-</w:t>
      </w:r>
      <w:r w:rsidR="006F79A8">
        <w:rPr>
          <w:szCs w:val="24"/>
          <w:lang w:val="en-US"/>
        </w:rPr>
        <w:t>based</w:t>
      </w:r>
      <w:r w:rsidR="008D5E33" w:rsidRPr="008C0BEC">
        <w:rPr>
          <w:szCs w:val="24"/>
          <w:lang w:val="en-US"/>
        </w:rPr>
        <w:t xml:space="preserve"> contract. </w:t>
      </w:r>
      <w:r w:rsidR="00ED5EF7">
        <w:rPr>
          <w:szCs w:val="24"/>
          <w:lang w:val="en-US"/>
        </w:rPr>
        <w:t xml:space="preserve">Consultant’s input is estimated at </w:t>
      </w:r>
      <w:r w:rsidR="003113BB">
        <w:rPr>
          <w:szCs w:val="24"/>
          <w:lang w:val="en-US"/>
        </w:rPr>
        <w:t>180</w:t>
      </w:r>
      <w:r w:rsidR="00C4195A" w:rsidRPr="00693535">
        <w:rPr>
          <w:szCs w:val="24"/>
          <w:lang w:val="en-US"/>
        </w:rPr>
        <w:t xml:space="preserve"> man-</w:t>
      </w:r>
      <w:r w:rsidR="00ED5EF7" w:rsidRPr="00693535">
        <w:rPr>
          <w:szCs w:val="24"/>
          <w:lang w:val="en-US"/>
        </w:rPr>
        <w:t xml:space="preserve">days, and the </w:t>
      </w:r>
      <w:r w:rsidR="008D5E33" w:rsidRPr="00693535">
        <w:rPr>
          <w:szCs w:val="24"/>
          <w:lang w:val="en-US"/>
        </w:rPr>
        <w:t xml:space="preserve">assignment </w:t>
      </w:r>
      <w:r w:rsidR="003113BB">
        <w:rPr>
          <w:szCs w:val="24"/>
          <w:lang w:val="en-US"/>
        </w:rPr>
        <w:t>should</w:t>
      </w:r>
      <w:r w:rsidR="009B4F5E" w:rsidRPr="00693535">
        <w:rPr>
          <w:szCs w:val="24"/>
          <w:lang w:val="en-US"/>
        </w:rPr>
        <w:t xml:space="preserve"> be completed</w:t>
      </w:r>
      <w:r w:rsidR="00052EDC" w:rsidRPr="00693535">
        <w:rPr>
          <w:szCs w:val="24"/>
          <w:lang w:val="en-US"/>
        </w:rPr>
        <w:t xml:space="preserve"> within </w:t>
      </w:r>
      <w:r w:rsidR="00F612D5">
        <w:rPr>
          <w:szCs w:val="24"/>
          <w:lang w:val="en-US"/>
        </w:rPr>
        <w:t>6</w:t>
      </w:r>
      <w:r w:rsidR="00F46575" w:rsidRPr="00693535">
        <w:rPr>
          <w:szCs w:val="24"/>
          <w:lang w:val="en-US"/>
        </w:rPr>
        <w:t xml:space="preserve"> months</w:t>
      </w:r>
      <w:r w:rsidR="00ED5EF7" w:rsidRPr="00693535">
        <w:rPr>
          <w:szCs w:val="24"/>
          <w:lang w:val="en-US"/>
        </w:rPr>
        <w:t>. The contract is</w:t>
      </w:r>
      <w:r w:rsidR="008D5E33" w:rsidRPr="00693535">
        <w:rPr>
          <w:szCs w:val="24"/>
          <w:lang w:val="en-US"/>
        </w:rPr>
        <w:t xml:space="preserve"> subject to renewal/extension based on satisfactory performance, business needs and availability of resources. </w:t>
      </w:r>
    </w:p>
    <w:p w:rsidR="008D5E33" w:rsidRPr="00693535" w:rsidRDefault="008D5E33" w:rsidP="008D5E33">
      <w:pPr>
        <w:spacing w:after="240"/>
        <w:jc w:val="both"/>
        <w:rPr>
          <w:szCs w:val="24"/>
          <w:lang w:val="en-US"/>
        </w:rPr>
      </w:pPr>
      <w:r w:rsidRPr="00693535">
        <w:rPr>
          <w:szCs w:val="24"/>
          <w:lang w:val="en-US"/>
        </w:rPr>
        <w:t>It is expected that services will be provided w</w:t>
      </w:r>
      <w:r w:rsidR="00F612D5">
        <w:rPr>
          <w:szCs w:val="24"/>
          <w:lang w:val="en-US"/>
        </w:rPr>
        <w:t>hile working in Zagreb, Croatia, with travel to training locations within the country</w:t>
      </w:r>
      <w:r w:rsidRPr="00693535">
        <w:rPr>
          <w:szCs w:val="24"/>
          <w:lang w:val="en-US"/>
        </w:rPr>
        <w:t>.</w:t>
      </w:r>
    </w:p>
    <w:p w:rsidR="008D5E33" w:rsidRDefault="006D21F6" w:rsidP="008D5E33">
      <w:pPr>
        <w:spacing w:after="240"/>
        <w:jc w:val="both"/>
        <w:rPr>
          <w:szCs w:val="24"/>
          <w:lang w:val="en-US"/>
        </w:rPr>
      </w:pPr>
      <w:r w:rsidRPr="00693535">
        <w:rPr>
          <w:szCs w:val="24"/>
          <w:lang w:val="en-US"/>
        </w:rPr>
        <w:t>T</w:t>
      </w:r>
      <w:r w:rsidR="008D5E33" w:rsidRPr="00693535">
        <w:rPr>
          <w:szCs w:val="24"/>
          <w:lang w:val="en-US"/>
        </w:rPr>
        <w:t xml:space="preserve">he assignment </w:t>
      </w:r>
      <w:r w:rsidRPr="00693535">
        <w:rPr>
          <w:szCs w:val="24"/>
          <w:lang w:val="en-US"/>
        </w:rPr>
        <w:t>shall</w:t>
      </w:r>
      <w:r w:rsidR="008D5E33" w:rsidRPr="00693535">
        <w:rPr>
          <w:szCs w:val="24"/>
          <w:lang w:val="en-US"/>
        </w:rPr>
        <w:t xml:space="preserve"> begin in </w:t>
      </w:r>
      <w:r w:rsidR="00E7239E">
        <w:rPr>
          <w:szCs w:val="24"/>
          <w:lang w:val="en-US"/>
        </w:rPr>
        <w:t>September</w:t>
      </w:r>
      <w:r w:rsidR="00C11A25" w:rsidRPr="00693535">
        <w:rPr>
          <w:szCs w:val="24"/>
          <w:lang w:val="en-US"/>
        </w:rPr>
        <w:t xml:space="preserve"> 2015</w:t>
      </w:r>
      <w:r w:rsidR="008D5E33" w:rsidRPr="00693535">
        <w:rPr>
          <w:szCs w:val="24"/>
          <w:lang w:val="en-US"/>
        </w:rPr>
        <w:t>.</w:t>
      </w:r>
    </w:p>
    <w:p w:rsidR="002D704C" w:rsidRPr="00693535" w:rsidRDefault="002D704C" w:rsidP="008D5E33">
      <w:pPr>
        <w:spacing w:after="240"/>
        <w:jc w:val="both"/>
        <w:rPr>
          <w:szCs w:val="24"/>
          <w:lang w:val="en-US"/>
        </w:rPr>
      </w:pPr>
      <w:r>
        <w:rPr>
          <w:szCs w:val="24"/>
          <w:lang w:val="en-US"/>
        </w:rPr>
        <w:t xml:space="preserve">The Consultant is expected to secure translation services, in case if needed. </w:t>
      </w:r>
    </w:p>
    <w:p w:rsidR="003113BB" w:rsidRDefault="003113BB" w:rsidP="008D5E33">
      <w:pPr>
        <w:tabs>
          <w:tab w:val="left" w:pos="-720"/>
          <w:tab w:val="left" w:pos="0"/>
          <w:tab w:val="left" w:pos="720"/>
        </w:tabs>
        <w:spacing w:line="275" w:lineRule="atLeast"/>
        <w:ind w:left="1440" w:hanging="1440"/>
        <w:jc w:val="both"/>
        <w:rPr>
          <w:b/>
          <w:bCs/>
          <w:szCs w:val="24"/>
          <w:lang w:val="en-US"/>
        </w:rPr>
      </w:pPr>
    </w:p>
    <w:p w:rsidR="008D5E33" w:rsidRPr="008C0BEC" w:rsidRDefault="008D5E33" w:rsidP="008D5E33">
      <w:pPr>
        <w:tabs>
          <w:tab w:val="left" w:pos="-720"/>
          <w:tab w:val="left" w:pos="0"/>
          <w:tab w:val="left" w:pos="720"/>
        </w:tabs>
        <w:spacing w:line="275" w:lineRule="atLeast"/>
        <w:ind w:left="1440" w:hanging="1440"/>
        <w:jc w:val="both"/>
        <w:rPr>
          <w:b/>
          <w:bCs/>
          <w:szCs w:val="24"/>
          <w:lang w:val="en-US"/>
        </w:rPr>
      </w:pPr>
      <w:r w:rsidRPr="00693535">
        <w:rPr>
          <w:b/>
          <w:bCs/>
          <w:szCs w:val="24"/>
          <w:lang w:val="en-US"/>
        </w:rPr>
        <w:t>Services and Facilities to be Provided by the Client:</w:t>
      </w:r>
    </w:p>
    <w:p w:rsidR="008D5E33" w:rsidRPr="008C0BEC" w:rsidRDefault="008D5E33" w:rsidP="008D5E33">
      <w:pPr>
        <w:tabs>
          <w:tab w:val="left" w:pos="-720"/>
        </w:tabs>
        <w:spacing w:line="275" w:lineRule="atLeast"/>
        <w:jc w:val="both"/>
        <w:rPr>
          <w:szCs w:val="24"/>
          <w:lang w:val="en-US"/>
        </w:rPr>
      </w:pPr>
    </w:p>
    <w:p w:rsidR="008D5E33" w:rsidRPr="008C0BEC" w:rsidRDefault="00A503BD" w:rsidP="008D5E33">
      <w:pPr>
        <w:spacing w:after="120"/>
        <w:jc w:val="both"/>
        <w:rPr>
          <w:iCs/>
          <w:szCs w:val="24"/>
          <w:lang w:val="en-US"/>
        </w:rPr>
      </w:pPr>
      <w:r w:rsidRPr="008C0BEC">
        <w:rPr>
          <w:szCs w:val="24"/>
          <w:lang w:val="en-US"/>
        </w:rPr>
        <w:t>7</w:t>
      </w:r>
      <w:r w:rsidR="008D5E33" w:rsidRPr="008C0BEC">
        <w:rPr>
          <w:szCs w:val="24"/>
          <w:lang w:val="en-US"/>
        </w:rPr>
        <w:t>. The Client shall:</w:t>
      </w:r>
    </w:p>
    <w:p w:rsidR="00F612D5" w:rsidRPr="00F612D5" w:rsidRDefault="008D5E33" w:rsidP="00F612D5">
      <w:pPr>
        <w:numPr>
          <w:ilvl w:val="2"/>
          <w:numId w:val="3"/>
        </w:numPr>
        <w:tabs>
          <w:tab w:val="left" w:pos="-720"/>
          <w:tab w:val="left" w:pos="0"/>
        </w:tabs>
        <w:spacing w:after="120" w:line="275" w:lineRule="atLeast"/>
        <w:ind w:left="1260" w:hanging="540"/>
        <w:jc w:val="both"/>
        <w:rPr>
          <w:iCs/>
          <w:szCs w:val="24"/>
          <w:lang w:val="en-US"/>
        </w:rPr>
      </w:pPr>
      <w:r w:rsidRPr="008C0BEC">
        <w:rPr>
          <w:iCs/>
          <w:szCs w:val="24"/>
          <w:lang w:val="en-US"/>
        </w:rPr>
        <w:t xml:space="preserve">Issue all such instructions </w:t>
      </w:r>
      <w:r w:rsidR="00F612D5">
        <w:rPr>
          <w:iCs/>
          <w:szCs w:val="24"/>
          <w:lang w:val="en-US"/>
        </w:rPr>
        <w:t xml:space="preserve">and/or guidelines </w:t>
      </w:r>
      <w:r w:rsidRPr="008C0BEC">
        <w:rPr>
          <w:iCs/>
          <w:szCs w:val="24"/>
          <w:lang w:val="en-US"/>
        </w:rPr>
        <w:t>as may be necessary or appropriate for the prompt and effective implementation of the Services;</w:t>
      </w:r>
    </w:p>
    <w:p w:rsidR="008D5E33" w:rsidRPr="008C0BEC" w:rsidRDefault="008D5E33" w:rsidP="008D5E33">
      <w:pPr>
        <w:numPr>
          <w:ilvl w:val="2"/>
          <w:numId w:val="3"/>
        </w:numPr>
        <w:tabs>
          <w:tab w:val="left" w:pos="-720"/>
          <w:tab w:val="left" w:pos="0"/>
        </w:tabs>
        <w:spacing w:after="120" w:line="275" w:lineRule="atLeast"/>
        <w:ind w:left="1260" w:hanging="540"/>
        <w:jc w:val="both"/>
        <w:rPr>
          <w:iCs/>
          <w:szCs w:val="24"/>
          <w:lang w:val="en-US"/>
        </w:rPr>
      </w:pPr>
      <w:r w:rsidRPr="008C0BEC">
        <w:rPr>
          <w:iCs/>
          <w:szCs w:val="24"/>
          <w:lang w:val="en-US"/>
        </w:rPr>
        <w:t>Provide the Consultant</w:t>
      </w:r>
      <w:r w:rsidR="008F22D6" w:rsidRPr="008C0BEC">
        <w:rPr>
          <w:iCs/>
          <w:szCs w:val="24"/>
          <w:lang w:val="en-US"/>
        </w:rPr>
        <w:t>(s)</w:t>
      </w:r>
      <w:r w:rsidRPr="008C0BEC">
        <w:rPr>
          <w:iCs/>
          <w:szCs w:val="24"/>
          <w:lang w:val="en-US"/>
        </w:rPr>
        <w:t xml:space="preserve"> with all re</w:t>
      </w:r>
      <w:r w:rsidR="00F612D5">
        <w:rPr>
          <w:iCs/>
          <w:szCs w:val="24"/>
          <w:lang w:val="en-US"/>
        </w:rPr>
        <w:t>levant documentation available.</w:t>
      </w:r>
    </w:p>
    <w:p w:rsidR="00290FFE" w:rsidRPr="008C0BEC" w:rsidRDefault="00290FFE" w:rsidP="008D5E33">
      <w:pPr>
        <w:tabs>
          <w:tab w:val="left" w:pos="0"/>
          <w:tab w:val="left" w:pos="720"/>
          <w:tab w:val="left" w:pos="1080"/>
        </w:tabs>
        <w:jc w:val="center"/>
        <w:rPr>
          <w:rFonts w:ascii="Times New Roman Bold" w:hAnsi="Times New Roman Bold"/>
          <w:b/>
          <w:smallCaps/>
        </w:rPr>
        <w:sectPr w:rsidR="00290FFE" w:rsidRPr="008C0BEC">
          <w:pgSz w:w="12240" w:h="15840"/>
          <w:pgMar w:top="1440" w:right="1440" w:bottom="1440" w:left="1440" w:header="708" w:footer="708" w:gutter="0"/>
          <w:cols w:space="708"/>
          <w:docGrid w:linePitch="360"/>
        </w:sectPr>
      </w:pPr>
    </w:p>
    <w:p w:rsidR="008D5E33" w:rsidRPr="008C0BEC" w:rsidRDefault="008D5E33" w:rsidP="008D5E33">
      <w:pPr>
        <w:tabs>
          <w:tab w:val="left" w:pos="0"/>
          <w:tab w:val="left" w:pos="720"/>
          <w:tab w:val="left" w:pos="1080"/>
        </w:tabs>
        <w:jc w:val="center"/>
        <w:rPr>
          <w:b/>
        </w:rPr>
      </w:pPr>
      <w:r w:rsidRPr="008C0BEC">
        <w:rPr>
          <w:rFonts w:ascii="Times New Roman Bold" w:hAnsi="Times New Roman Bold"/>
          <w:b/>
          <w:smallCaps/>
        </w:rPr>
        <w:lastRenderedPageBreak/>
        <w:t>Annex</w:t>
      </w:r>
      <w:r w:rsidRPr="008C0BEC">
        <w:rPr>
          <w:b/>
        </w:rPr>
        <w:t xml:space="preserve"> </w:t>
      </w:r>
      <w:r w:rsidR="009C58D1">
        <w:rPr>
          <w:b/>
        </w:rPr>
        <w:t>1</w:t>
      </w:r>
    </w:p>
    <w:p w:rsidR="008D5E33" w:rsidRPr="008C0BEC" w:rsidRDefault="008D5E33" w:rsidP="008D5E33">
      <w:pPr>
        <w:tabs>
          <w:tab w:val="left" w:pos="0"/>
          <w:tab w:val="left" w:pos="720"/>
          <w:tab w:val="left" w:pos="1080"/>
        </w:tabs>
        <w:jc w:val="center"/>
        <w:rPr>
          <w:b/>
        </w:rPr>
      </w:pPr>
      <w:r w:rsidRPr="008C0BEC">
        <w:rPr>
          <w:b/>
        </w:rPr>
        <w:t>Consultant’s Reporting Obligations</w:t>
      </w:r>
    </w:p>
    <w:p w:rsidR="008D5E33" w:rsidRPr="008C0BEC" w:rsidRDefault="008D5E33" w:rsidP="008D5E33">
      <w:pPr>
        <w:jc w:val="both"/>
        <w:rPr>
          <w:szCs w:val="24"/>
          <w:lang w:val="en-US"/>
        </w:rPr>
      </w:pPr>
    </w:p>
    <w:p w:rsidR="00D2673B" w:rsidRPr="00D2673B" w:rsidRDefault="00D2673B" w:rsidP="00D2673B">
      <w:pPr>
        <w:tabs>
          <w:tab w:val="left" w:pos="0"/>
          <w:tab w:val="left" w:pos="720"/>
          <w:tab w:val="left" w:pos="1080"/>
        </w:tabs>
        <w:jc w:val="both"/>
        <w:rPr>
          <w:szCs w:val="24"/>
          <w:lang w:val="en-US"/>
        </w:rPr>
      </w:pPr>
      <w:r w:rsidRPr="00D2673B">
        <w:rPr>
          <w:szCs w:val="24"/>
          <w:lang w:val="en-US"/>
        </w:rPr>
        <w:t xml:space="preserve">Detailed </w:t>
      </w:r>
      <w:r w:rsidR="003113BB">
        <w:rPr>
          <w:szCs w:val="24"/>
          <w:lang w:val="en-US"/>
        </w:rPr>
        <w:t xml:space="preserve">suggested </w:t>
      </w:r>
      <w:r w:rsidRPr="00D2673B">
        <w:rPr>
          <w:szCs w:val="24"/>
          <w:lang w:val="en-US"/>
        </w:rPr>
        <w:t xml:space="preserve">timeline for the delivery of outputs </w:t>
      </w:r>
      <w:r w:rsidR="003113BB">
        <w:rPr>
          <w:szCs w:val="24"/>
          <w:lang w:val="en-US"/>
        </w:rPr>
        <w:t>is</w:t>
      </w:r>
      <w:r w:rsidRPr="00D2673B">
        <w:rPr>
          <w:szCs w:val="24"/>
          <w:lang w:val="en-US"/>
        </w:rPr>
        <w:t xml:space="preserve"> presented in table below:</w:t>
      </w:r>
    </w:p>
    <w:p w:rsidR="00D2673B" w:rsidRPr="00D2673B" w:rsidRDefault="00D2673B" w:rsidP="00D2673B">
      <w:pPr>
        <w:tabs>
          <w:tab w:val="left" w:pos="0"/>
          <w:tab w:val="left" w:pos="720"/>
          <w:tab w:val="left" w:pos="1080"/>
        </w:tabs>
        <w:rPr>
          <w:szCs w:val="24"/>
          <w:lang w:val="en-US"/>
        </w:rPr>
      </w:pPr>
      <w:r w:rsidRPr="00D2673B">
        <w:rPr>
          <w:szCs w:val="24"/>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904"/>
        <w:gridCol w:w="3049"/>
      </w:tblGrid>
      <w:tr w:rsidR="00D2673B" w:rsidRPr="00D2673B" w:rsidTr="00B46594">
        <w:tc>
          <w:tcPr>
            <w:tcW w:w="3228" w:type="dxa"/>
            <w:shd w:val="clear" w:color="auto" w:fill="BFBFBF"/>
          </w:tcPr>
          <w:p w:rsidR="00D2673B" w:rsidRPr="00D2673B" w:rsidRDefault="00D2673B" w:rsidP="00D2673B">
            <w:pPr>
              <w:tabs>
                <w:tab w:val="left" w:pos="0"/>
                <w:tab w:val="left" w:pos="720"/>
                <w:tab w:val="left" w:pos="1080"/>
              </w:tabs>
              <w:spacing w:before="120" w:after="120"/>
              <w:jc w:val="center"/>
              <w:rPr>
                <w:b/>
                <w:szCs w:val="24"/>
                <w:lang w:val="en-US"/>
              </w:rPr>
            </w:pPr>
            <w:r w:rsidRPr="00D2673B">
              <w:rPr>
                <w:b/>
                <w:szCs w:val="24"/>
                <w:lang w:val="en-US"/>
              </w:rPr>
              <w:t>Description of the output</w:t>
            </w:r>
          </w:p>
        </w:tc>
        <w:tc>
          <w:tcPr>
            <w:tcW w:w="2904" w:type="dxa"/>
            <w:shd w:val="clear" w:color="auto" w:fill="BFBFBF"/>
          </w:tcPr>
          <w:p w:rsidR="00D2673B" w:rsidRPr="00D2673B" w:rsidRDefault="00D2673B" w:rsidP="00D2673B">
            <w:pPr>
              <w:tabs>
                <w:tab w:val="left" w:pos="0"/>
                <w:tab w:val="left" w:pos="720"/>
                <w:tab w:val="left" w:pos="1080"/>
              </w:tabs>
              <w:spacing w:before="120" w:after="120"/>
              <w:jc w:val="center"/>
              <w:rPr>
                <w:b/>
                <w:szCs w:val="24"/>
                <w:lang w:val="en-US"/>
              </w:rPr>
            </w:pPr>
            <w:r w:rsidRPr="00D2673B">
              <w:rPr>
                <w:b/>
                <w:szCs w:val="24"/>
                <w:lang w:val="en-US"/>
              </w:rPr>
              <w:t>Duration of the activity</w:t>
            </w:r>
          </w:p>
        </w:tc>
        <w:tc>
          <w:tcPr>
            <w:tcW w:w="3049" w:type="dxa"/>
            <w:shd w:val="clear" w:color="auto" w:fill="BFBFBF"/>
          </w:tcPr>
          <w:p w:rsidR="00D2673B" w:rsidRPr="00D2673B" w:rsidRDefault="00D2673B" w:rsidP="00D2673B">
            <w:pPr>
              <w:tabs>
                <w:tab w:val="left" w:pos="0"/>
                <w:tab w:val="left" w:pos="720"/>
                <w:tab w:val="left" w:pos="1080"/>
              </w:tabs>
              <w:spacing w:before="120" w:after="120"/>
              <w:jc w:val="center"/>
              <w:rPr>
                <w:b/>
                <w:szCs w:val="24"/>
                <w:lang w:val="en-US"/>
              </w:rPr>
            </w:pPr>
            <w:r w:rsidRPr="00D2673B">
              <w:rPr>
                <w:b/>
                <w:szCs w:val="24"/>
                <w:lang w:val="en-US"/>
              </w:rPr>
              <w:t>Indicative completion date</w:t>
            </w:r>
          </w:p>
        </w:tc>
      </w:tr>
      <w:tr w:rsidR="00D2673B" w:rsidRPr="00D2673B" w:rsidTr="00B46594">
        <w:tc>
          <w:tcPr>
            <w:tcW w:w="3228" w:type="dxa"/>
            <w:shd w:val="clear" w:color="auto" w:fill="auto"/>
          </w:tcPr>
          <w:p w:rsidR="00D2673B" w:rsidRPr="00D2673B" w:rsidRDefault="00F612D5" w:rsidP="00D2673B">
            <w:pPr>
              <w:tabs>
                <w:tab w:val="left" w:pos="709"/>
              </w:tabs>
              <w:spacing w:after="120"/>
              <w:jc w:val="both"/>
              <w:rPr>
                <w:b/>
                <w:szCs w:val="24"/>
                <w:lang w:val="en-US"/>
              </w:rPr>
            </w:pPr>
            <w:r>
              <w:rPr>
                <w:b/>
                <w:szCs w:val="24"/>
                <w:lang w:val="en-US"/>
              </w:rPr>
              <w:t>Training programs for various groups of participants developed and submitted for review.</w:t>
            </w:r>
          </w:p>
        </w:tc>
        <w:tc>
          <w:tcPr>
            <w:tcW w:w="2904" w:type="dxa"/>
            <w:shd w:val="clear" w:color="auto" w:fill="auto"/>
          </w:tcPr>
          <w:p w:rsidR="00D2673B" w:rsidRPr="00C151C9" w:rsidRDefault="00D2673B" w:rsidP="00C151C9">
            <w:pPr>
              <w:pStyle w:val="ListParagraph"/>
              <w:numPr>
                <w:ilvl w:val="0"/>
                <w:numId w:val="30"/>
              </w:numPr>
              <w:tabs>
                <w:tab w:val="left" w:pos="0"/>
                <w:tab w:val="left" w:pos="720"/>
                <w:tab w:val="left" w:pos="1080"/>
              </w:tabs>
              <w:spacing w:before="120" w:after="120"/>
              <w:rPr>
                <w:szCs w:val="24"/>
                <w:lang w:val="en-US"/>
              </w:rPr>
            </w:pPr>
            <w:r w:rsidRPr="00C151C9">
              <w:rPr>
                <w:szCs w:val="24"/>
                <w:lang w:val="en-US"/>
              </w:rPr>
              <w:t>days</w:t>
            </w:r>
          </w:p>
        </w:tc>
        <w:tc>
          <w:tcPr>
            <w:tcW w:w="3049" w:type="dxa"/>
            <w:shd w:val="clear" w:color="auto" w:fill="auto"/>
          </w:tcPr>
          <w:p w:rsidR="00D2673B" w:rsidRPr="00C151C9" w:rsidRDefault="00C151C9" w:rsidP="00C151C9">
            <w:pPr>
              <w:tabs>
                <w:tab w:val="left" w:pos="0"/>
                <w:tab w:val="left" w:pos="720"/>
                <w:tab w:val="left" w:pos="1080"/>
              </w:tabs>
              <w:spacing w:before="120" w:after="120"/>
              <w:ind w:left="360"/>
              <w:jc w:val="center"/>
              <w:rPr>
                <w:szCs w:val="24"/>
                <w:highlight w:val="yellow"/>
                <w:lang w:val="en-US"/>
              </w:rPr>
            </w:pPr>
            <w:r w:rsidRPr="004C0315">
              <w:rPr>
                <w:szCs w:val="24"/>
                <w:lang w:val="en-US"/>
              </w:rPr>
              <w:t>15. October 2015.</w:t>
            </w:r>
          </w:p>
        </w:tc>
      </w:tr>
      <w:tr w:rsidR="00D2673B" w:rsidRPr="00D2673B" w:rsidTr="00B46594">
        <w:tc>
          <w:tcPr>
            <w:tcW w:w="3228" w:type="dxa"/>
            <w:shd w:val="clear" w:color="auto" w:fill="auto"/>
          </w:tcPr>
          <w:p w:rsidR="00D2673B" w:rsidRPr="00F612D5" w:rsidRDefault="00F612D5" w:rsidP="00D2673B">
            <w:pPr>
              <w:tabs>
                <w:tab w:val="left" w:pos="709"/>
              </w:tabs>
              <w:spacing w:after="120"/>
              <w:jc w:val="both"/>
              <w:rPr>
                <w:b/>
                <w:highlight w:val="cyan"/>
              </w:rPr>
            </w:pPr>
            <w:r>
              <w:rPr>
                <w:b/>
              </w:rPr>
              <w:t>Training materials prepared and produced, first training courses organized and ready to be delivered</w:t>
            </w:r>
            <w:r w:rsidRPr="00F612D5">
              <w:rPr>
                <w:b/>
              </w:rPr>
              <w:t xml:space="preserve"> </w:t>
            </w:r>
          </w:p>
        </w:tc>
        <w:tc>
          <w:tcPr>
            <w:tcW w:w="2904" w:type="dxa"/>
            <w:shd w:val="clear" w:color="auto" w:fill="auto"/>
          </w:tcPr>
          <w:p w:rsidR="00D2673B" w:rsidRPr="00D2673B" w:rsidRDefault="00C151C9" w:rsidP="00D2673B">
            <w:pPr>
              <w:tabs>
                <w:tab w:val="left" w:pos="0"/>
                <w:tab w:val="left" w:pos="720"/>
                <w:tab w:val="left" w:pos="1080"/>
              </w:tabs>
              <w:spacing w:before="120" w:after="120"/>
              <w:jc w:val="center"/>
              <w:rPr>
                <w:szCs w:val="24"/>
                <w:highlight w:val="yellow"/>
                <w:lang w:val="en-US"/>
              </w:rPr>
            </w:pPr>
            <w:r>
              <w:rPr>
                <w:szCs w:val="24"/>
                <w:lang w:val="en-US"/>
              </w:rPr>
              <w:t>45</w:t>
            </w:r>
            <w:r w:rsidR="00D2673B" w:rsidRPr="00D2673B">
              <w:rPr>
                <w:szCs w:val="24"/>
                <w:lang w:val="en-US"/>
              </w:rPr>
              <w:t xml:space="preserve"> days</w:t>
            </w:r>
          </w:p>
        </w:tc>
        <w:tc>
          <w:tcPr>
            <w:tcW w:w="3049" w:type="dxa"/>
            <w:shd w:val="clear" w:color="auto" w:fill="auto"/>
          </w:tcPr>
          <w:p w:rsidR="00D2673B" w:rsidRPr="00D2673B" w:rsidRDefault="00947EFD" w:rsidP="00C151C9">
            <w:pPr>
              <w:tabs>
                <w:tab w:val="left" w:pos="0"/>
                <w:tab w:val="left" w:pos="720"/>
                <w:tab w:val="left" w:pos="1080"/>
              </w:tabs>
              <w:spacing w:before="120" w:after="120"/>
              <w:jc w:val="center"/>
              <w:rPr>
                <w:szCs w:val="24"/>
                <w:highlight w:val="yellow"/>
                <w:lang w:val="en-US"/>
              </w:rPr>
            </w:pPr>
            <w:r w:rsidRPr="004C0315">
              <w:rPr>
                <w:szCs w:val="24"/>
                <w:lang w:val="en-US"/>
              </w:rPr>
              <w:t>1</w:t>
            </w:r>
            <w:r w:rsidR="00D2673B" w:rsidRPr="004C0315">
              <w:rPr>
                <w:szCs w:val="24"/>
                <w:lang w:val="en-US"/>
              </w:rPr>
              <w:t xml:space="preserve">. </w:t>
            </w:r>
            <w:r w:rsidR="00C151C9" w:rsidRPr="004C0315">
              <w:rPr>
                <w:szCs w:val="24"/>
                <w:lang w:val="en-US"/>
              </w:rPr>
              <w:t>November</w:t>
            </w:r>
            <w:r w:rsidR="00D2673B" w:rsidRPr="004C0315">
              <w:rPr>
                <w:szCs w:val="24"/>
                <w:lang w:val="en-US"/>
              </w:rPr>
              <w:t xml:space="preserve"> 2015</w:t>
            </w:r>
          </w:p>
        </w:tc>
      </w:tr>
      <w:tr w:rsidR="00175C29" w:rsidRPr="00D2673B" w:rsidTr="00B46594">
        <w:tc>
          <w:tcPr>
            <w:tcW w:w="3228" w:type="dxa"/>
            <w:shd w:val="clear" w:color="auto" w:fill="auto"/>
          </w:tcPr>
          <w:p w:rsidR="00175C29" w:rsidRDefault="00175C29" w:rsidP="00D2673B">
            <w:pPr>
              <w:tabs>
                <w:tab w:val="left" w:pos="709"/>
              </w:tabs>
              <w:spacing w:after="120"/>
              <w:jc w:val="both"/>
              <w:rPr>
                <w:b/>
              </w:rPr>
            </w:pPr>
            <w:r>
              <w:rPr>
                <w:b/>
              </w:rPr>
              <w:t>Training courses should be planned based on the follo</w:t>
            </w:r>
            <w:r w:rsidR="004C0315">
              <w:rPr>
                <w:b/>
              </w:rPr>
              <w:t>w</w:t>
            </w:r>
            <w:r>
              <w:rPr>
                <w:b/>
              </w:rPr>
              <w:t>in</w:t>
            </w:r>
            <w:r w:rsidR="004C0315">
              <w:rPr>
                <w:b/>
              </w:rPr>
              <w:t>g</w:t>
            </w:r>
            <w:r>
              <w:rPr>
                <w:b/>
              </w:rPr>
              <w:t xml:space="preserve"> priorities and tentative times:</w:t>
            </w:r>
          </w:p>
          <w:p w:rsidR="004C0315" w:rsidRPr="004C0315" w:rsidRDefault="004C0315" w:rsidP="004C0315">
            <w:pPr>
              <w:pStyle w:val="ListParagraph"/>
              <w:tabs>
                <w:tab w:val="left" w:pos="176"/>
              </w:tabs>
              <w:spacing w:after="120"/>
              <w:ind w:left="536"/>
              <w:jc w:val="both"/>
              <w:rPr>
                <w:b/>
              </w:rPr>
            </w:pPr>
          </w:p>
        </w:tc>
        <w:tc>
          <w:tcPr>
            <w:tcW w:w="2904" w:type="dxa"/>
            <w:shd w:val="clear" w:color="auto" w:fill="auto"/>
          </w:tcPr>
          <w:p w:rsidR="004C0315" w:rsidRPr="003113BB" w:rsidRDefault="004C0315" w:rsidP="004C0315">
            <w:pPr>
              <w:pStyle w:val="ListParagraph"/>
              <w:numPr>
                <w:ilvl w:val="0"/>
                <w:numId w:val="32"/>
              </w:numPr>
              <w:tabs>
                <w:tab w:val="left" w:pos="176"/>
              </w:tabs>
              <w:jc w:val="both"/>
            </w:pPr>
            <w:r w:rsidRPr="003113BB">
              <w:t>FINA mediators:</w:t>
            </w:r>
          </w:p>
          <w:p w:rsidR="004C0315" w:rsidRPr="003113BB" w:rsidRDefault="004C0315" w:rsidP="004C0315">
            <w:pPr>
              <w:pStyle w:val="ListParagraph"/>
              <w:tabs>
                <w:tab w:val="left" w:pos="176"/>
              </w:tabs>
              <w:ind w:left="536"/>
              <w:jc w:val="both"/>
            </w:pPr>
          </w:p>
          <w:p w:rsidR="004C0315" w:rsidRPr="003113BB" w:rsidRDefault="004C0315" w:rsidP="004C0315">
            <w:pPr>
              <w:pStyle w:val="ListParagraph"/>
              <w:numPr>
                <w:ilvl w:val="0"/>
                <w:numId w:val="32"/>
              </w:numPr>
              <w:tabs>
                <w:tab w:val="left" w:pos="176"/>
              </w:tabs>
              <w:jc w:val="both"/>
            </w:pPr>
            <w:r w:rsidRPr="003113BB">
              <w:t>MC Judges:</w:t>
            </w:r>
          </w:p>
          <w:p w:rsidR="004C0315" w:rsidRPr="003113BB" w:rsidRDefault="004C0315" w:rsidP="004C0315">
            <w:pPr>
              <w:pStyle w:val="ListParagraph"/>
            </w:pPr>
          </w:p>
          <w:p w:rsidR="004C0315" w:rsidRPr="003113BB" w:rsidRDefault="004C0315" w:rsidP="004C0315">
            <w:pPr>
              <w:pStyle w:val="ListParagraph"/>
              <w:numPr>
                <w:ilvl w:val="0"/>
                <w:numId w:val="32"/>
              </w:numPr>
              <w:tabs>
                <w:tab w:val="left" w:pos="176"/>
              </w:tabs>
              <w:jc w:val="both"/>
            </w:pPr>
            <w:r w:rsidRPr="003113BB">
              <w:t>Trustees:</w:t>
            </w:r>
          </w:p>
          <w:p w:rsidR="00175C29" w:rsidRPr="003113BB" w:rsidRDefault="00175C29" w:rsidP="004C0315">
            <w:pPr>
              <w:pStyle w:val="ListParagraph"/>
              <w:tabs>
                <w:tab w:val="left" w:pos="176"/>
              </w:tabs>
              <w:spacing w:after="120"/>
              <w:ind w:left="536"/>
              <w:jc w:val="both"/>
            </w:pPr>
          </w:p>
        </w:tc>
        <w:tc>
          <w:tcPr>
            <w:tcW w:w="3049" w:type="dxa"/>
            <w:shd w:val="clear" w:color="auto" w:fill="auto"/>
          </w:tcPr>
          <w:p w:rsidR="004C0315" w:rsidRPr="003113BB" w:rsidRDefault="004C0315" w:rsidP="004C0315">
            <w:pPr>
              <w:tabs>
                <w:tab w:val="left" w:pos="176"/>
              </w:tabs>
            </w:pPr>
            <w:r w:rsidRPr="003113BB">
              <w:t>Oct 2015 – Dec 2015</w:t>
            </w:r>
          </w:p>
          <w:p w:rsidR="004C0315" w:rsidRPr="003113BB" w:rsidRDefault="004C0315" w:rsidP="004C0315">
            <w:pPr>
              <w:tabs>
                <w:tab w:val="left" w:pos="176"/>
              </w:tabs>
            </w:pPr>
          </w:p>
          <w:p w:rsidR="004C0315" w:rsidRPr="003113BB" w:rsidRDefault="004C0315" w:rsidP="004C0315">
            <w:pPr>
              <w:tabs>
                <w:tab w:val="left" w:pos="176"/>
              </w:tabs>
            </w:pPr>
            <w:r w:rsidRPr="003113BB">
              <w:t>Dec 2015 – Feb 2016</w:t>
            </w:r>
          </w:p>
          <w:p w:rsidR="004C0315" w:rsidRPr="003113BB" w:rsidRDefault="004C0315" w:rsidP="004C0315">
            <w:pPr>
              <w:tabs>
                <w:tab w:val="left" w:pos="0"/>
                <w:tab w:val="left" w:pos="720"/>
                <w:tab w:val="left" w:pos="1080"/>
              </w:tabs>
              <w:spacing w:before="120"/>
            </w:pPr>
          </w:p>
          <w:p w:rsidR="004C0315" w:rsidRPr="003113BB" w:rsidRDefault="004C0315" w:rsidP="004C0315">
            <w:pPr>
              <w:tabs>
                <w:tab w:val="left" w:pos="0"/>
                <w:tab w:val="left" w:pos="720"/>
                <w:tab w:val="left" w:pos="1080"/>
              </w:tabs>
              <w:spacing w:before="120"/>
              <w:rPr>
                <w:szCs w:val="24"/>
                <w:highlight w:val="yellow"/>
                <w:lang w:val="en-US"/>
              </w:rPr>
            </w:pPr>
            <w:r w:rsidRPr="003113BB">
              <w:t>Feb 2016 – March 2016</w:t>
            </w:r>
          </w:p>
        </w:tc>
      </w:tr>
      <w:tr w:rsidR="00D2673B" w:rsidRPr="00D2673B" w:rsidTr="00B46594">
        <w:tc>
          <w:tcPr>
            <w:tcW w:w="3228" w:type="dxa"/>
            <w:shd w:val="clear" w:color="auto" w:fill="auto"/>
          </w:tcPr>
          <w:p w:rsidR="00650C54" w:rsidRDefault="00650C54" w:rsidP="00D2673B">
            <w:pPr>
              <w:tabs>
                <w:tab w:val="left" w:pos="0"/>
                <w:tab w:val="left" w:pos="720"/>
                <w:tab w:val="left" w:pos="1080"/>
              </w:tabs>
              <w:spacing w:before="120" w:after="120"/>
              <w:jc w:val="both"/>
              <w:rPr>
                <w:b/>
                <w:szCs w:val="24"/>
                <w:lang w:val="en-US"/>
              </w:rPr>
            </w:pPr>
            <w:r>
              <w:rPr>
                <w:b/>
                <w:szCs w:val="24"/>
                <w:lang w:val="en-US"/>
              </w:rPr>
              <w:t>Last training courses delivered.</w:t>
            </w:r>
          </w:p>
          <w:p w:rsidR="00D2673B" w:rsidRPr="00D2673B" w:rsidRDefault="00D2673B" w:rsidP="00D2673B">
            <w:pPr>
              <w:tabs>
                <w:tab w:val="left" w:pos="0"/>
                <w:tab w:val="left" w:pos="720"/>
                <w:tab w:val="left" w:pos="1080"/>
              </w:tabs>
              <w:spacing w:before="120" w:after="120"/>
              <w:jc w:val="both"/>
              <w:rPr>
                <w:b/>
                <w:szCs w:val="24"/>
                <w:lang w:val="en-US"/>
              </w:rPr>
            </w:pPr>
            <w:r w:rsidRPr="00D2673B">
              <w:rPr>
                <w:b/>
                <w:szCs w:val="24"/>
                <w:lang w:val="en-US"/>
              </w:rPr>
              <w:t xml:space="preserve">Final presentation of the project </w:t>
            </w:r>
            <w:r w:rsidR="00650C54">
              <w:rPr>
                <w:b/>
                <w:szCs w:val="24"/>
                <w:lang w:val="en-US"/>
              </w:rPr>
              <w:t xml:space="preserve">activities and </w:t>
            </w:r>
            <w:r w:rsidR="008074BB">
              <w:rPr>
                <w:b/>
                <w:szCs w:val="24"/>
                <w:lang w:val="en-US"/>
              </w:rPr>
              <w:t>achievements</w:t>
            </w:r>
            <w:r w:rsidR="00650C54">
              <w:rPr>
                <w:b/>
                <w:szCs w:val="24"/>
                <w:lang w:val="en-US"/>
              </w:rPr>
              <w:t>, with recommendations for improvement delivered</w:t>
            </w:r>
            <w:r w:rsidRPr="00D2673B">
              <w:rPr>
                <w:b/>
                <w:szCs w:val="24"/>
                <w:lang w:val="en-US"/>
              </w:rPr>
              <w:t>.</w:t>
            </w:r>
          </w:p>
          <w:p w:rsidR="00D2673B" w:rsidRPr="00D2673B" w:rsidRDefault="00D2673B" w:rsidP="00D2673B">
            <w:pPr>
              <w:tabs>
                <w:tab w:val="left" w:pos="0"/>
                <w:tab w:val="left" w:pos="720"/>
                <w:tab w:val="left" w:pos="1080"/>
              </w:tabs>
              <w:spacing w:before="120" w:after="120"/>
              <w:jc w:val="both"/>
              <w:rPr>
                <w:szCs w:val="24"/>
                <w:highlight w:val="cyan"/>
                <w:lang w:val="en-US"/>
              </w:rPr>
            </w:pPr>
          </w:p>
        </w:tc>
        <w:tc>
          <w:tcPr>
            <w:tcW w:w="2904" w:type="dxa"/>
            <w:shd w:val="clear" w:color="auto" w:fill="auto"/>
          </w:tcPr>
          <w:p w:rsidR="00D2673B" w:rsidRPr="00D2673B" w:rsidRDefault="006913EC" w:rsidP="00650C54">
            <w:pPr>
              <w:tabs>
                <w:tab w:val="left" w:pos="0"/>
                <w:tab w:val="left" w:pos="720"/>
                <w:tab w:val="left" w:pos="1080"/>
              </w:tabs>
              <w:spacing w:before="120" w:after="120"/>
              <w:jc w:val="center"/>
              <w:rPr>
                <w:szCs w:val="24"/>
                <w:highlight w:val="yellow"/>
                <w:lang w:val="en-US"/>
              </w:rPr>
            </w:pPr>
            <w:r>
              <w:rPr>
                <w:szCs w:val="24"/>
                <w:lang w:val="en-US"/>
              </w:rPr>
              <w:t>6</w:t>
            </w:r>
            <w:r w:rsidR="00650C54">
              <w:rPr>
                <w:szCs w:val="24"/>
                <w:lang w:val="en-US"/>
              </w:rPr>
              <w:t xml:space="preserve"> months</w:t>
            </w:r>
            <w:r w:rsidR="00D2673B" w:rsidRPr="00D2673B">
              <w:rPr>
                <w:szCs w:val="24"/>
                <w:lang w:val="en-US"/>
              </w:rPr>
              <w:t xml:space="preserve"> </w:t>
            </w:r>
          </w:p>
        </w:tc>
        <w:tc>
          <w:tcPr>
            <w:tcW w:w="3049" w:type="dxa"/>
            <w:shd w:val="clear" w:color="auto" w:fill="auto"/>
          </w:tcPr>
          <w:p w:rsidR="00D2673B" w:rsidRPr="00D2673B" w:rsidRDefault="006913EC" w:rsidP="006913EC">
            <w:pPr>
              <w:tabs>
                <w:tab w:val="left" w:pos="0"/>
                <w:tab w:val="left" w:pos="720"/>
                <w:tab w:val="left" w:pos="1080"/>
              </w:tabs>
              <w:spacing w:before="120" w:after="120"/>
              <w:jc w:val="center"/>
              <w:rPr>
                <w:szCs w:val="24"/>
                <w:lang w:val="en-US"/>
              </w:rPr>
            </w:pPr>
            <w:r w:rsidRPr="004C0315">
              <w:rPr>
                <w:szCs w:val="24"/>
                <w:lang w:val="en-US"/>
              </w:rPr>
              <w:t>15</w:t>
            </w:r>
            <w:r w:rsidR="00D2673B" w:rsidRPr="004C0315">
              <w:rPr>
                <w:szCs w:val="24"/>
                <w:lang w:val="en-US"/>
              </w:rPr>
              <w:t xml:space="preserve">. </w:t>
            </w:r>
            <w:r w:rsidRPr="004C0315">
              <w:rPr>
                <w:szCs w:val="24"/>
                <w:lang w:val="en-US"/>
              </w:rPr>
              <w:t>March</w:t>
            </w:r>
            <w:r w:rsidR="00D2673B" w:rsidRPr="004C0315">
              <w:rPr>
                <w:szCs w:val="24"/>
                <w:lang w:val="en-US"/>
              </w:rPr>
              <w:t xml:space="preserve"> 201</w:t>
            </w:r>
            <w:r w:rsidR="009C58D1" w:rsidRPr="004C0315">
              <w:rPr>
                <w:szCs w:val="24"/>
                <w:lang w:val="en-US"/>
              </w:rPr>
              <w:t>5</w:t>
            </w:r>
            <w:r w:rsidR="00D2673B" w:rsidRPr="004C0315">
              <w:rPr>
                <w:szCs w:val="24"/>
                <w:lang w:val="en-US"/>
              </w:rPr>
              <w:t>.</w:t>
            </w:r>
            <w:r w:rsidR="00D2673B" w:rsidRPr="00D2673B">
              <w:rPr>
                <w:szCs w:val="24"/>
                <w:lang w:val="en-US"/>
              </w:rPr>
              <w:t xml:space="preserve"> </w:t>
            </w:r>
          </w:p>
        </w:tc>
      </w:tr>
      <w:tr w:rsidR="00650C54" w:rsidRPr="00D2673B" w:rsidTr="00B46594">
        <w:tc>
          <w:tcPr>
            <w:tcW w:w="3228" w:type="dxa"/>
            <w:shd w:val="clear" w:color="auto" w:fill="auto"/>
          </w:tcPr>
          <w:p w:rsidR="00650C54" w:rsidRDefault="00650C54" w:rsidP="00650C54">
            <w:pPr>
              <w:tabs>
                <w:tab w:val="left" w:pos="0"/>
                <w:tab w:val="left" w:pos="720"/>
                <w:tab w:val="left" w:pos="1080"/>
              </w:tabs>
              <w:spacing w:before="120" w:after="120"/>
              <w:jc w:val="both"/>
              <w:rPr>
                <w:b/>
                <w:szCs w:val="24"/>
                <w:lang w:val="en-US"/>
              </w:rPr>
            </w:pPr>
            <w:r>
              <w:rPr>
                <w:b/>
                <w:szCs w:val="24"/>
                <w:lang w:val="en-US"/>
              </w:rPr>
              <w:t>Activities on consultation with relevan</w:t>
            </w:r>
            <w:r w:rsidR="004C0315">
              <w:rPr>
                <w:b/>
                <w:szCs w:val="24"/>
                <w:lang w:val="en-US"/>
              </w:rPr>
              <w:t>t</w:t>
            </w:r>
            <w:r>
              <w:rPr>
                <w:b/>
                <w:szCs w:val="24"/>
                <w:lang w:val="en-US"/>
              </w:rPr>
              <w:t xml:space="preserve"> stakeholders and </w:t>
            </w:r>
            <w:r w:rsidR="008074BB">
              <w:rPr>
                <w:b/>
                <w:szCs w:val="24"/>
                <w:lang w:val="en-US"/>
              </w:rPr>
              <w:t>assistance</w:t>
            </w:r>
            <w:r>
              <w:rPr>
                <w:b/>
                <w:szCs w:val="24"/>
                <w:lang w:val="en-US"/>
              </w:rPr>
              <w:t xml:space="preserve"> in PA campaign shall be conducted throughout the </w:t>
            </w:r>
            <w:r w:rsidR="008074BB">
              <w:rPr>
                <w:b/>
                <w:szCs w:val="24"/>
                <w:lang w:val="en-US"/>
              </w:rPr>
              <w:t>duration</w:t>
            </w:r>
            <w:r>
              <w:rPr>
                <w:b/>
                <w:szCs w:val="24"/>
                <w:lang w:val="en-US"/>
              </w:rPr>
              <w:t xml:space="preserve"> of the assignment, and/or in agreement with the Client.</w:t>
            </w:r>
          </w:p>
        </w:tc>
        <w:tc>
          <w:tcPr>
            <w:tcW w:w="2904" w:type="dxa"/>
            <w:shd w:val="clear" w:color="auto" w:fill="auto"/>
          </w:tcPr>
          <w:p w:rsidR="00650C54" w:rsidRDefault="00650C54" w:rsidP="00650C54">
            <w:pPr>
              <w:tabs>
                <w:tab w:val="left" w:pos="0"/>
                <w:tab w:val="left" w:pos="720"/>
                <w:tab w:val="left" w:pos="1080"/>
              </w:tabs>
              <w:spacing w:before="120" w:after="120"/>
              <w:jc w:val="center"/>
              <w:rPr>
                <w:szCs w:val="24"/>
                <w:lang w:val="en-US"/>
              </w:rPr>
            </w:pPr>
            <w:r>
              <w:rPr>
                <w:szCs w:val="24"/>
                <w:lang w:val="en-US"/>
              </w:rPr>
              <w:t>n/a</w:t>
            </w:r>
          </w:p>
        </w:tc>
        <w:tc>
          <w:tcPr>
            <w:tcW w:w="3049" w:type="dxa"/>
            <w:shd w:val="clear" w:color="auto" w:fill="auto"/>
          </w:tcPr>
          <w:p w:rsidR="00650C54" w:rsidRPr="00650C54" w:rsidRDefault="00650C54" w:rsidP="00650C54">
            <w:pPr>
              <w:tabs>
                <w:tab w:val="left" w:pos="0"/>
                <w:tab w:val="left" w:pos="720"/>
                <w:tab w:val="left" w:pos="1080"/>
              </w:tabs>
              <w:spacing w:before="120" w:after="120"/>
              <w:jc w:val="center"/>
              <w:rPr>
                <w:szCs w:val="24"/>
                <w:highlight w:val="yellow"/>
                <w:lang w:val="en-US"/>
              </w:rPr>
            </w:pPr>
            <w:r w:rsidRPr="00650C54">
              <w:rPr>
                <w:szCs w:val="24"/>
                <w:lang w:val="en-US"/>
              </w:rPr>
              <w:t>n/a</w:t>
            </w:r>
          </w:p>
        </w:tc>
      </w:tr>
    </w:tbl>
    <w:p w:rsidR="00D2673B" w:rsidRPr="00D2673B" w:rsidRDefault="00D2673B" w:rsidP="00D2673B">
      <w:pPr>
        <w:tabs>
          <w:tab w:val="left" w:pos="0"/>
          <w:tab w:val="left" w:pos="720"/>
          <w:tab w:val="left" w:pos="1080"/>
        </w:tabs>
        <w:rPr>
          <w:szCs w:val="24"/>
          <w:lang w:val="en-US"/>
        </w:rPr>
      </w:pPr>
    </w:p>
    <w:p w:rsidR="00D2673B" w:rsidRPr="00D2673B" w:rsidRDefault="00D2673B" w:rsidP="00D2673B">
      <w:pPr>
        <w:tabs>
          <w:tab w:val="left" w:pos="0"/>
          <w:tab w:val="left" w:pos="720"/>
          <w:tab w:val="left" w:pos="1080"/>
        </w:tabs>
        <w:jc w:val="both"/>
        <w:rPr>
          <w:szCs w:val="24"/>
          <w:lang w:val="en-US"/>
        </w:rPr>
      </w:pPr>
      <w:r w:rsidRPr="00D2673B">
        <w:rPr>
          <w:szCs w:val="24"/>
          <w:lang w:val="en-US"/>
        </w:rPr>
        <w:t xml:space="preserve">Outputs as defined above will be submitted to the Client in Croatian language. </w:t>
      </w:r>
    </w:p>
    <w:p w:rsidR="00D2673B" w:rsidRPr="00D2673B" w:rsidRDefault="00D2673B" w:rsidP="00D2673B">
      <w:pPr>
        <w:ind w:firstLine="708"/>
        <w:jc w:val="both"/>
        <w:rPr>
          <w:szCs w:val="24"/>
          <w:lang w:val="en-US"/>
        </w:rPr>
      </w:pPr>
      <w:r w:rsidRPr="00D2673B">
        <w:rPr>
          <w:szCs w:val="24"/>
          <w:lang w:val="en-US"/>
        </w:rPr>
        <w:t xml:space="preserve"> </w:t>
      </w:r>
    </w:p>
    <w:p w:rsidR="00D2673B" w:rsidRPr="008C0BEC" w:rsidRDefault="00D2673B" w:rsidP="008D5E33">
      <w:pPr>
        <w:spacing w:after="240"/>
        <w:jc w:val="both"/>
        <w:rPr>
          <w:szCs w:val="24"/>
          <w:lang w:val="en-US"/>
        </w:rPr>
      </w:pPr>
    </w:p>
    <w:sectPr w:rsidR="00D2673B" w:rsidRPr="008C0BE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A1" w:rsidRDefault="00D40CA1" w:rsidP="008D5E33">
      <w:r>
        <w:separator/>
      </w:r>
    </w:p>
  </w:endnote>
  <w:endnote w:type="continuationSeparator" w:id="0">
    <w:p w:rsidR="00D40CA1" w:rsidRDefault="00D40CA1" w:rsidP="008D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A1" w:rsidRDefault="00D40CA1" w:rsidP="008D5E33">
      <w:r>
        <w:separator/>
      </w:r>
    </w:p>
  </w:footnote>
  <w:footnote w:type="continuationSeparator" w:id="0">
    <w:p w:rsidR="00D40CA1" w:rsidRDefault="00D40CA1" w:rsidP="008D5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3A"/>
    <w:multiLevelType w:val="hybridMultilevel"/>
    <w:tmpl w:val="25FEC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02DB8"/>
    <w:multiLevelType w:val="hybridMultilevel"/>
    <w:tmpl w:val="CC3E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A287D"/>
    <w:multiLevelType w:val="hybridMultilevel"/>
    <w:tmpl w:val="0EC63FD6"/>
    <w:lvl w:ilvl="0" w:tplc="B6902B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2402D"/>
    <w:multiLevelType w:val="hybridMultilevel"/>
    <w:tmpl w:val="9A52A85A"/>
    <w:lvl w:ilvl="0" w:tplc="04090017">
      <w:start w:val="1"/>
      <w:numFmt w:val="lowerLetter"/>
      <w:lvlText w:val="%1)"/>
      <w:lvlJc w:val="left"/>
      <w:pPr>
        <w:tabs>
          <w:tab w:val="num" w:pos="1440"/>
        </w:tabs>
        <w:ind w:left="144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71F453B"/>
    <w:multiLevelType w:val="hybridMultilevel"/>
    <w:tmpl w:val="3170FBD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4A0C13"/>
    <w:multiLevelType w:val="hybridMultilevel"/>
    <w:tmpl w:val="AC98E5C6"/>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0272AB"/>
    <w:multiLevelType w:val="hybridMultilevel"/>
    <w:tmpl w:val="F3800778"/>
    <w:lvl w:ilvl="0" w:tplc="592448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9149AE"/>
    <w:multiLevelType w:val="hybridMultilevel"/>
    <w:tmpl w:val="5BE2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44F31"/>
    <w:multiLevelType w:val="hybridMultilevel"/>
    <w:tmpl w:val="8A9E792E"/>
    <w:lvl w:ilvl="0" w:tplc="CA9C3D0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01248B"/>
    <w:multiLevelType w:val="hybridMultilevel"/>
    <w:tmpl w:val="ADE843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37583"/>
    <w:multiLevelType w:val="hybridMultilevel"/>
    <w:tmpl w:val="CF465C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518222C"/>
    <w:multiLevelType w:val="hybridMultilevel"/>
    <w:tmpl w:val="CA6E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22840"/>
    <w:multiLevelType w:val="hybridMultilevel"/>
    <w:tmpl w:val="85D82A5E"/>
    <w:lvl w:ilvl="0" w:tplc="2BB6302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773BF"/>
    <w:multiLevelType w:val="hybridMultilevel"/>
    <w:tmpl w:val="18167766"/>
    <w:lvl w:ilvl="0" w:tplc="E020B19A">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406778D5"/>
    <w:multiLevelType w:val="hybridMultilevel"/>
    <w:tmpl w:val="ACB63D92"/>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124E2"/>
    <w:multiLevelType w:val="hybridMultilevel"/>
    <w:tmpl w:val="B4A480D2"/>
    <w:lvl w:ilvl="0" w:tplc="B6902B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EC0A8C"/>
    <w:multiLevelType w:val="hybridMultilevel"/>
    <w:tmpl w:val="14BE273E"/>
    <w:lvl w:ilvl="0" w:tplc="B6902B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E311A"/>
    <w:multiLevelType w:val="hybridMultilevel"/>
    <w:tmpl w:val="671E8650"/>
    <w:lvl w:ilvl="0" w:tplc="C6A2C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FB2EF8"/>
    <w:multiLevelType w:val="hybridMultilevel"/>
    <w:tmpl w:val="4D1207C8"/>
    <w:lvl w:ilvl="0" w:tplc="B6902B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400D80"/>
    <w:multiLevelType w:val="hybridMultilevel"/>
    <w:tmpl w:val="0362096E"/>
    <w:lvl w:ilvl="0" w:tplc="187A69F2">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1A09D2"/>
    <w:multiLevelType w:val="hybridMultilevel"/>
    <w:tmpl w:val="976C7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8C0345"/>
    <w:multiLevelType w:val="hybridMultilevel"/>
    <w:tmpl w:val="9580E54E"/>
    <w:lvl w:ilvl="0" w:tplc="34726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033859"/>
    <w:multiLevelType w:val="hybridMultilevel"/>
    <w:tmpl w:val="1786D2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D805D4"/>
    <w:multiLevelType w:val="hybridMultilevel"/>
    <w:tmpl w:val="901E6388"/>
    <w:lvl w:ilvl="0" w:tplc="1D6C1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9C286F"/>
    <w:multiLevelType w:val="hybridMultilevel"/>
    <w:tmpl w:val="D854CFD2"/>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D9335D"/>
    <w:multiLevelType w:val="hybridMultilevel"/>
    <w:tmpl w:val="80887752"/>
    <w:lvl w:ilvl="0" w:tplc="6CD20CC0">
      <w:start w:val="16"/>
      <w:numFmt w:val="bullet"/>
      <w:lvlText w:val="-"/>
      <w:lvlJc w:val="left"/>
      <w:pPr>
        <w:tabs>
          <w:tab w:val="num" w:pos="2034"/>
        </w:tabs>
        <w:ind w:left="203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61B793B"/>
    <w:multiLevelType w:val="hybridMultilevel"/>
    <w:tmpl w:val="B4C8EC24"/>
    <w:lvl w:ilvl="0" w:tplc="18AAB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25368D"/>
    <w:multiLevelType w:val="hybridMultilevel"/>
    <w:tmpl w:val="1AC0853A"/>
    <w:lvl w:ilvl="0" w:tplc="80CCA316">
      <w:start w:val="1"/>
      <w:numFmt w:val="decimal"/>
      <w:lvlText w:val="%1."/>
      <w:lvlJc w:val="left"/>
      <w:pPr>
        <w:tabs>
          <w:tab w:val="num" w:pos="1080"/>
        </w:tabs>
        <w:ind w:left="1080" w:hanging="720"/>
      </w:pPr>
    </w:lvl>
    <w:lvl w:ilvl="1" w:tplc="9ABEE5E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06524E2"/>
    <w:multiLevelType w:val="hybridMultilevel"/>
    <w:tmpl w:val="76261DE8"/>
    <w:lvl w:ilvl="0" w:tplc="B6902B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031B5"/>
    <w:multiLevelType w:val="hybridMultilevel"/>
    <w:tmpl w:val="FECC9010"/>
    <w:lvl w:ilvl="0" w:tplc="BB509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6E31E2"/>
    <w:multiLevelType w:val="hybridMultilevel"/>
    <w:tmpl w:val="9BD83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9"/>
  </w:num>
  <w:num w:numId="7">
    <w:abstractNumId w:val="22"/>
  </w:num>
  <w:num w:numId="8">
    <w:abstractNumId w:val="29"/>
  </w:num>
  <w:num w:numId="9">
    <w:abstractNumId w:val="23"/>
  </w:num>
  <w:num w:numId="10">
    <w:abstractNumId w:val="26"/>
  </w:num>
  <w:num w:numId="11">
    <w:abstractNumId w:val="0"/>
  </w:num>
  <w:num w:numId="12">
    <w:abstractNumId w:val="10"/>
  </w:num>
  <w:num w:numId="13">
    <w:abstractNumId w:val="7"/>
  </w:num>
  <w:num w:numId="14">
    <w:abstractNumId w:val="18"/>
  </w:num>
  <w:num w:numId="15">
    <w:abstractNumId w:val="3"/>
  </w:num>
  <w:num w:numId="16">
    <w:abstractNumId w:val="28"/>
  </w:num>
  <w:num w:numId="17">
    <w:abstractNumId w:val="14"/>
  </w:num>
  <w:num w:numId="18">
    <w:abstractNumId w:val="24"/>
  </w:num>
  <w:num w:numId="19">
    <w:abstractNumId w:val="5"/>
  </w:num>
  <w:num w:numId="20">
    <w:abstractNumId w:val="2"/>
  </w:num>
  <w:num w:numId="21">
    <w:abstractNumId w:val="16"/>
  </w:num>
  <w:num w:numId="22">
    <w:abstractNumId w:val="20"/>
  </w:num>
  <w:num w:numId="23">
    <w:abstractNumId w:val="15"/>
  </w:num>
  <w:num w:numId="24">
    <w:abstractNumId w:val="6"/>
  </w:num>
  <w:num w:numId="25">
    <w:abstractNumId w:val="8"/>
  </w:num>
  <w:num w:numId="26">
    <w:abstractNumId w:val="17"/>
  </w:num>
  <w:num w:numId="27">
    <w:abstractNumId w:val="21"/>
  </w:num>
  <w:num w:numId="28">
    <w:abstractNumId w:val="11"/>
  </w:num>
  <w:num w:numId="29">
    <w:abstractNumId w:val="12"/>
  </w:num>
  <w:num w:numId="30">
    <w:abstractNumId w:val="19"/>
  </w:num>
  <w:num w:numId="31">
    <w:abstractNumId w:val="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33"/>
    <w:rsid w:val="00000157"/>
    <w:rsid w:val="0000546C"/>
    <w:rsid w:val="0001755F"/>
    <w:rsid w:val="00017C9B"/>
    <w:rsid w:val="00052EDC"/>
    <w:rsid w:val="00057EAA"/>
    <w:rsid w:val="00062B6A"/>
    <w:rsid w:val="000635D2"/>
    <w:rsid w:val="00065316"/>
    <w:rsid w:val="000834C7"/>
    <w:rsid w:val="00084C5A"/>
    <w:rsid w:val="000B0DF4"/>
    <w:rsid w:val="000C5940"/>
    <w:rsid w:val="000D28C1"/>
    <w:rsid w:val="000D59EF"/>
    <w:rsid w:val="000D73D9"/>
    <w:rsid w:val="000E3CA1"/>
    <w:rsid w:val="000E4EEF"/>
    <w:rsid w:val="000E66E6"/>
    <w:rsid w:val="000F3D53"/>
    <w:rsid w:val="000F5D15"/>
    <w:rsid w:val="00101B9D"/>
    <w:rsid w:val="00110D04"/>
    <w:rsid w:val="001149C5"/>
    <w:rsid w:val="00117D8B"/>
    <w:rsid w:val="00154658"/>
    <w:rsid w:val="00161248"/>
    <w:rsid w:val="00172A57"/>
    <w:rsid w:val="00175C29"/>
    <w:rsid w:val="001772DC"/>
    <w:rsid w:val="00192966"/>
    <w:rsid w:val="001D7C2D"/>
    <w:rsid w:val="001E0252"/>
    <w:rsid w:val="001E6B51"/>
    <w:rsid w:val="0023483F"/>
    <w:rsid w:val="002551E9"/>
    <w:rsid w:val="00257CF4"/>
    <w:rsid w:val="002749AB"/>
    <w:rsid w:val="00290FFE"/>
    <w:rsid w:val="002C0E0C"/>
    <w:rsid w:val="002C5D58"/>
    <w:rsid w:val="002D704C"/>
    <w:rsid w:val="002E55BB"/>
    <w:rsid w:val="003023A3"/>
    <w:rsid w:val="003104D3"/>
    <w:rsid w:val="003113BB"/>
    <w:rsid w:val="00311DB8"/>
    <w:rsid w:val="00316A57"/>
    <w:rsid w:val="00321C00"/>
    <w:rsid w:val="003220B5"/>
    <w:rsid w:val="00323855"/>
    <w:rsid w:val="003363A8"/>
    <w:rsid w:val="00343916"/>
    <w:rsid w:val="00360AB2"/>
    <w:rsid w:val="003660F0"/>
    <w:rsid w:val="00370A4B"/>
    <w:rsid w:val="003B1F4B"/>
    <w:rsid w:val="003B3963"/>
    <w:rsid w:val="003B761C"/>
    <w:rsid w:val="003C732E"/>
    <w:rsid w:val="003D3FB8"/>
    <w:rsid w:val="003E4F38"/>
    <w:rsid w:val="003E5596"/>
    <w:rsid w:val="003F1414"/>
    <w:rsid w:val="0042430D"/>
    <w:rsid w:val="00425FFA"/>
    <w:rsid w:val="0043561E"/>
    <w:rsid w:val="00440A7C"/>
    <w:rsid w:val="00441C96"/>
    <w:rsid w:val="00444AFB"/>
    <w:rsid w:val="00445E1E"/>
    <w:rsid w:val="00447989"/>
    <w:rsid w:val="0045501A"/>
    <w:rsid w:val="00455520"/>
    <w:rsid w:val="004626C8"/>
    <w:rsid w:val="00467873"/>
    <w:rsid w:val="00492436"/>
    <w:rsid w:val="004A51C2"/>
    <w:rsid w:val="004A7116"/>
    <w:rsid w:val="004B3B55"/>
    <w:rsid w:val="004B6FB5"/>
    <w:rsid w:val="004C0315"/>
    <w:rsid w:val="004C109B"/>
    <w:rsid w:val="004E4638"/>
    <w:rsid w:val="004E6BC1"/>
    <w:rsid w:val="004E787E"/>
    <w:rsid w:val="00501454"/>
    <w:rsid w:val="00507420"/>
    <w:rsid w:val="005129CE"/>
    <w:rsid w:val="005220E4"/>
    <w:rsid w:val="00560BC4"/>
    <w:rsid w:val="00593B46"/>
    <w:rsid w:val="005A4DAC"/>
    <w:rsid w:val="005D536F"/>
    <w:rsid w:val="005D7127"/>
    <w:rsid w:val="005E0E3F"/>
    <w:rsid w:val="005F52EE"/>
    <w:rsid w:val="006058BF"/>
    <w:rsid w:val="00616627"/>
    <w:rsid w:val="006240BC"/>
    <w:rsid w:val="00650C54"/>
    <w:rsid w:val="006556AB"/>
    <w:rsid w:val="006913EC"/>
    <w:rsid w:val="00691C59"/>
    <w:rsid w:val="00693535"/>
    <w:rsid w:val="006B19DF"/>
    <w:rsid w:val="006C0C8D"/>
    <w:rsid w:val="006C450C"/>
    <w:rsid w:val="006C66E2"/>
    <w:rsid w:val="006C6BB9"/>
    <w:rsid w:val="006D0F00"/>
    <w:rsid w:val="006D21F6"/>
    <w:rsid w:val="006F30B6"/>
    <w:rsid w:val="006F59D3"/>
    <w:rsid w:val="006F79A8"/>
    <w:rsid w:val="00704CF9"/>
    <w:rsid w:val="007052C6"/>
    <w:rsid w:val="0070557B"/>
    <w:rsid w:val="00707BE4"/>
    <w:rsid w:val="00714DCB"/>
    <w:rsid w:val="0071653E"/>
    <w:rsid w:val="00727C71"/>
    <w:rsid w:val="0073673C"/>
    <w:rsid w:val="00770EFC"/>
    <w:rsid w:val="00773A01"/>
    <w:rsid w:val="007919FB"/>
    <w:rsid w:val="007961E7"/>
    <w:rsid w:val="007A624D"/>
    <w:rsid w:val="007B174D"/>
    <w:rsid w:val="007E1E35"/>
    <w:rsid w:val="007F1C41"/>
    <w:rsid w:val="008074BB"/>
    <w:rsid w:val="00815D3B"/>
    <w:rsid w:val="0081617E"/>
    <w:rsid w:val="00837E8E"/>
    <w:rsid w:val="008530B4"/>
    <w:rsid w:val="00870922"/>
    <w:rsid w:val="0087549E"/>
    <w:rsid w:val="008757BC"/>
    <w:rsid w:val="008765A2"/>
    <w:rsid w:val="00877265"/>
    <w:rsid w:val="00883D5B"/>
    <w:rsid w:val="00886766"/>
    <w:rsid w:val="008900A6"/>
    <w:rsid w:val="008979B4"/>
    <w:rsid w:val="008B2650"/>
    <w:rsid w:val="008C0BEC"/>
    <w:rsid w:val="008C78F2"/>
    <w:rsid w:val="008D5E33"/>
    <w:rsid w:val="008D686E"/>
    <w:rsid w:val="008E2814"/>
    <w:rsid w:val="008F22D6"/>
    <w:rsid w:val="0090114A"/>
    <w:rsid w:val="00910AB4"/>
    <w:rsid w:val="009151D9"/>
    <w:rsid w:val="009304D4"/>
    <w:rsid w:val="00947EFD"/>
    <w:rsid w:val="009539C3"/>
    <w:rsid w:val="0096502A"/>
    <w:rsid w:val="00974D13"/>
    <w:rsid w:val="00985388"/>
    <w:rsid w:val="00996D91"/>
    <w:rsid w:val="00996E1F"/>
    <w:rsid w:val="009B3363"/>
    <w:rsid w:val="009B4C39"/>
    <w:rsid w:val="009B4F5E"/>
    <w:rsid w:val="009C039E"/>
    <w:rsid w:val="009C58D1"/>
    <w:rsid w:val="009E045F"/>
    <w:rsid w:val="009E2F5B"/>
    <w:rsid w:val="009F394A"/>
    <w:rsid w:val="009F5E9D"/>
    <w:rsid w:val="00A05247"/>
    <w:rsid w:val="00A22672"/>
    <w:rsid w:val="00A24530"/>
    <w:rsid w:val="00A503BD"/>
    <w:rsid w:val="00A562CF"/>
    <w:rsid w:val="00A66C0F"/>
    <w:rsid w:val="00A86B6F"/>
    <w:rsid w:val="00A93D75"/>
    <w:rsid w:val="00AB36E0"/>
    <w:rsid w:val="00AC41C6"/>
    <w:rsid w:val="00B04F85"/>
    <w:rsid w:val="00B05E78"/>
    <w:rsid w:val="00B10984"/>
    <w:rsid w:val="00B3383A"/>
    <w:rsid w:val="00B35665"/>
    <w:rsid w:val="00B56709"/>
    <w:rsid w:val="00B671B4"/>
    <w:rsid w:val="00B722EF"/>
    <w:rsid w:val="00B90410"/>
    <w:rsid w:val="00B9311D"/>
    <w:rsid w:val="00BA33B1"/>
    <w:rsid w:val="00BB3FA9"/>
    <w:rsid w:val="00BC703C"/>
    <w:rsid w:val="00BD6434"/>
    <w:rsid w:val="00BD7ACA"/>
    <w:rsid w:val="00BE7D36"/>
    <w:rsid w:val="00C07C81"/>
    <w:rsid w:val="00C11A25"/>
    <w:rsid w:val="00C151C9"/>
    <w:rsid w:val="00C26218"/>
    <w:rsid w:val="00C407B6"/>
    <w:rsid w:val="00C4195A"/>
    <w:rsid w:val="00C647F5"/>
    <w:rsid w:val="00C70E4B"/>
    <w:rsid w:val="00C82486"/>
    <w:rsid w:val="00C859A2"/>
    <w:rsid w:val="00CA3A0C"/>
    <w:rsid w:val="00CD003C"/>
    <w:rsid w:val="00D10242"/>
    <w:rsid w:val="00D17C27"/>
    <w:rsid w:val="00D2673B"/>
    <w:rsid w:val="00D308F7"/>
    <w:rsid w:val="00D368D3"/>
    <w:rsid w:val="00D37596"/>
    <w:rsid w:val="00D37846"/>
    <w:rsid w:val="00D40CA1"/>
    <w:rsid w:val="00D46CD7"/>
    <w:rsid w:val="00D60544"/>
    <w:rsid w:val="00D65549"/>
    <w:rsid w:val="00D665F7"/>
    <w:rsid w:val="00D83A25"/>
    <w:rsid w:val="00DA07AC"/>
    <w:rsid w:val="00DA751B"/>
    <w:rsid w:val="00DB5ABC"/>
    <w:rsid w:val="00DD7406"/>
    <w:rsid w:val="00DF3548"/>
    <w:rsid w:val="00E00A50"/>
    <w:rsid w:val="00E0198E"/>
    <w:rsid w:val="00E01C5B"/>
    <w:rsid w:val="00E10745"/>
    <w:rsid w:val="00E214D2"/>
    <w:rsid w:val="00E24490"/>
    <w:rsid w:val="00E47F16"/>
    <w:rsid w:val="00E503F2"/>
    <w:rsid w:val="00E56CD2"/>
    <w:rsid w:val="00E7127F"/>
    <w:rsid w:val="00E7239E"/>
    <w:rsid w:val="00E8674A"/>
    <w:rsid w:val="00E9417F"/>
    <w:rsid w:val="00EA5DF7"/>
    <w:rsid w:val="00EB4A93"/>
    <w:rsid w:val="00ED0316"/>
    <w:rsid w:val="00ED2E64"/>
    <w:rsid w:val="00ED5EF7"/>
    <w:rsid w:val="00ED6767"/>
    <w:rsid w:val="00F1294C"/>
    <w:rsid w:val="00F16AFA"/>
    <w:rsid w:val="00F436E5"/>
    <w:rsid w:val="00F46575"/>
    <w:rsid w:val="00F612D5"/>
    <w:rsid w:val="00F70E05"/>
    <w:rsid w:val="00F9260D"/>
    <w:rsid w:val="00FA0E68"/>
    <w:rsid w:val="00FA1083"/>
    <w:rsid w:val="00FC410B"/>
    <w:rsid w:val="00FD03D4"/>
    <w:rsid w:val="00FD30E1"/>
    <w:rsid w:val="00FD5019"/>
    <w:rsid w:val="00FD5267"/>
    <w:rsid w:val="00FE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33"/>
    <w:pPr>
      <w:spacing w:after="0" w:line="240" w:lineRule="auto"/>
    </w:pPr>
    <w:rPr>
      <w:rFonts w:ascii="Times New Roman" w:eastAsia="Times New Roman" w:hAnsi="Times New Roman" w:cs="Times New Roman"/>
      <w:sz w:val="24"/>
      <w:szCs w:val="20"/>
      <w:lang w:val="en-GB"/>
    </w:rPr>
  </w:style>
  <w:style w:type="paragraph" w:styleId="Heading4">
    <w:name w:val="heading 4"/>
    <w:basedOn w:val="Normal"/>
    <w:next w:val="Normal"/>
    <w:link w:val="Heading4Char"/>
    <w:semiHidden/>
    <w:unhideWhenUsed/>
    <w:qFormat/>
    <w:rsid w:val="008D5E33"/>
    <w:pPr>
      <w:keepNext/>
      <w:tabs>
        <w:tab w:val="left" w:pos="0"/>
        <w:tab w:val="left" w:pos="720"/>
        <w:tab w:val="left" w:pos="1080"/>
      </w:tabs>
      <w:spacing w:line="240" w:lineRule="atLeast"/>
      <w:jc w:val="center"/>
      <w:outlineLvl w:val="3"/>
    </w:pPr>
    <w:rPr>
      <w:rFonts w:ascii="Arial Unicode MS" w:hAnsi="Arial Unicode MS"/>
      <w:lang w:val="en-US" w:eastAsia="hr-HR"/>
    </w:rPr>
  </w:style>
  <w:style w:type="paragraph" w:styleId="Heading5">
    <w:name w:val="heading 5"/>
    <w:basedOn w:val="Normal"/>
    <w:next w:val="Normal"/>
    <w:link w:val="Heading5Char"/>
    <w:semiHidden/>
    <w:unhideWhenUsed/>
    <w:qFormat/>
    <w:rsid w:val="008D5E33"/>
    <w:pPr>
      <w:keepNext/>
      <w:tabs>
        <w:tab w:val="left" w:pos="0"/>
        <w:tab w:val="left" w:pos="720"/>
        <w:tab w:val="left" w:pos="1080"/>
      </w:tabs>
      <w:spacing w:line="240" w:lineRule="atLeast"/>
      <w:jc w:val="center"/>
      <w:outlineLvl w:val="4"/>
    </w:pPr>
    <w:rPr>
      <w:rFonts w:ascii="Arial Unicode MS" w:hAnsi="Arial Unicode MS"/>
      <w:b/>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D5E33"/>
    <w:rPr>
      <w:rFonts w:ascii="Arial Unicode MS" w:eastAsia="Times New Roman" w:hAnsi="Arial Unicode MS" w:cs="Times New Roman"/>
      <w:sz w:val="24"/>
      <w:szCs w:val="20"/>
      <w:lang w:eastAsia="hr-HR"/>
    </w:rPr>
  </w:style>
  <w:style w:type="character" w:customStyle="1" w:styleId="Heading5Char">
    <w:name w:val="Heading 5 Char"/>
    <w:basedOn w:val="DefaultParagraphFont"/>
    <w:link w:val="Heading5"/>
    <w:semiHidden/>
    <w:rsid w:val="008D5E33"/>
    <w:rPr>
      <w:rFonts w:ascii="Arial Unicode MS" w:eastAsia="Times New Roman" w:hAnsi="Arial Unicode MS" w:cs="Times New Roman"/>
      <w:b/>
      <w:sz w:val="24"/>
      <w:szCs w:val="20"/>
      <w:lang w:eastAsia="hr-HR"/>
    </w:rPr>
  </w:style>
  <w:style w:type="paragraph" w:styleId="FootnoteText">
    <w:name w:val="footnote text"/>
    <w:basedOn w:val="Normal"/>
    <w:link w:val="FootnoteTextChar"/>
    <w:semiHidden/>
    <w:unhideWhenUsed/>
    <w:rsid w:val="008D5E33"/>
    <w:rPr>
      <w:sz w:val="20"/>
      <w:lang w:val="en-US"/>
    </w:rPr>
  </w:style>
  <w:style w:type="character" w:customStyle="1" w:styleId="FootnoteTextChar">
    <w:name w:val="Footnote Text Char"/>
    <w:basedOn w:val="DefaultParagraphFont"/>
    <w:link w:val="FootnoteText"/>
    <w:semiHidden/>
    <w:rsid w:val="008D5E33"/>
    <w:rPr>
      <w:rFonts w:ascii="Times New Roman" w:eastAsia="Times New Roman" w:hAnsi="Times New Roman" w:cs="Times New Roman"/>
      <w:sz w:val="20"/>
      <w:szCs w:val="20"/>
    </w:rPr>
  </w:style>
  <w:style w:type="paragraph" w:styleId="BodyText">
    <w:name w:val="Body Text"/>
    <w:basedOn w:val="Normal"/>
    <w:link w:val="BodyTextChar"/>
    <w:unhideWhenUsed/>
    <w:rsid w:val="008D5E33"/>
    <w:pPr>
      <w:spacing w:after="120"/>
    </w:pPr>
  </w:style>
  <w:style w:type="character" w:customStyle="1" w:styleId="BodyTextChar">
    <w:name w:val="Body Text Char"/>
    <w:basedOn w:val="DefaultParagraphFont"/>
    <w:link w:val="BodyText"/>
    <w:rsid w:val="008D5E33"/>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8D5E33"/>
    <w:pPr>
      <w:tabs>
        <w:tab w:val="left" w:pos="360"/>
        <w:tab w:val="right" w:leader="dot" w:pos="8640"/>
      </w:tabs>
    </w:pPr>
    <w:rPr>
      <w:sz w:val="20"/>
      <w:szCs w:val="24"/>
      <w:lang w:val="en-US"/>
    </w:rPr>
  </w:style>
  <w:style w:type="character" w:customStyle="1" w:styleId="BodyText2Char">
    <w:name w:val="Body Text 2 Char"/>
    <w:basedOn w:val="DefaultParagraphFont"/>
    <w:link w:val="BodyText2"/>
    <w:semiHidden/>
    <w:rsid w:val="008D5E33"/>
    <w:rPr>
      <w:rFonts w:ascii="Times New Roman" w:eastAsia="Times New Roman" w:hAnsi="Times New Roman" w:cs="Times New Roman"/>
      <w:sz w:val="20"/>
      <w:szCs w:val="24"/>
    </w:rPr>
  </w:style>
  <w:style w:type="character" w:styleId="FootnoteReference">
    <w:name w:val="footnote reference"/>
    <w:basedOn w:val="DefaultParagraphFont"/>
    <w:semiHidden/>
    <w:unhideWhenUsed/>
    <w:rsid w:val="008D5E33"/>
    <w:rPr>
      <w:vertAlign w:val="superscript"/>
    </w:rPr>
  </w:style>
  <w:style w:type="paragraph" w:styleId="ListParagraph">
    <w:name w:val="List Paragraph"/>
    <w:basedOn w:val="Normal"/>
    <w:uiPriority w:val="34"/>
    <w:qFormat/>
    <w:rsid w:val="00F436E5"/>
    <w:pPr>
      <w:ind w:left="720"/>
      <w:contextualSpacing/>
    </w:pPr>
  </w:style>
  <w:style w:type="paragraph" w:styleId="BalloonText">
    <w:name w:val="Balloon Text"/>
    <w:basedOn w:val="Normal"/>
    <w:link w:val="BalloonTextChar"/>
    <w:uiPriority w:val="99"/>
    <w:semiHidden/>
    <w:unhideWhenUsed/>
    <w:rsid w:val="007919FB"/>
    <w:rPr>
      <w:rFonts w:ascii="Tahoma" w:hAnsi="Tahoma" w:cs="Tahoma"/>
      <w:sz w:val="16"/>
      <w:szCs w:val="16"/>
    </w:rPr>
  </w:style>
  <w:style w:type="character" w:customStyle="1" w:styleId="BalloonTextChar">
    <w:name w:val="Balloon Text Char"/>
    <w:basedOn w:val="DefaultParagraphFont"/>
    <w:link w:val="BalloonText"/>
    <w:uiPriority w:val="99"/>
    <w:semiHidden/>
    <w:rsid w:val="007919F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83D5B"/>
    <w:rPr>
      <w:sz w:val="16"/>
      <w:szCs w:val="16"/>
    </w:rPr>
  </w:style>
  <w:style w:type="paragraph" w:styleId="CommentText">
    <w:name w:val="annotation text"/>
    <w:basedOn w:val="Normal"/>
    <w:link w:val="CommentTextChar"/>
    <w:uiPriority w:val="99"/>
    <w:semiHidden/>
    <w:unhideWhenUsed/>
    <w:rsid w:val="00883D5B"/>
    <w:rPr>
      <w:sz w:val="20"/>
    </w:rPr>
  </w:style>
  <w:style w:type="character" w:customStyle="1" w:styleId="CommentTextChar">
    <w:name w:val="Comment Text Char"/>
    <w:basedOn w:val="DefaultParagraphFont"/>
    <w:link w:val="CommentText"/>
    <w:uiPriority w:val="99"/>
    <w:semiHidden/>
    <w:rsid w:val="00883D5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3D5B"/>
    <w:rPr>
      <w:b/>
      <w:bCs/>
    </w:rPr>
  </w:style>
  <w:style w:type="character" w:customStyle="1" w:styleId="CommentSubjectChar">
    <w:name w:val="Comment Subject Char"/>
    <w:basedOn w:val="CommentTextChar"/>
    <w:link w:val="CommentSubject"/>
    <w:uiPriority w:val="99"/>
    <w:semiHidden/>
    <w:rsid w:val="00883D5B"/>
    <w:rPr>
      <w:rFonts w:ascii="Times New Roman" w:eastAsia="Times New Roman" w:hAnsi="Times New Roman" w:cs="Times New Roman"/>
      <w:b/>
      <w:bCs/>
      <w:sz w:val="20"/>
      <w:szCs w:val="20"/>
      <w:lang w:val="en-GB"/>
    </w:rPr>
  </w:style>
  <w:style w:type="paragraph" w:styleId="NormalWeb">
    <w:name w:val="Normal (Web)"/>
    <w:basedOn w:val="Normal"/>
    <w:rsid w:val="00C407B6"/>
    <w:pPr>
      <w:spacing w:before="60" w:after="60"/>
    </w:pPr>
    <w:rPr>
      <w:sz w:val="20"/>
      <w:lang w:eastAsia="en-GB"/>
    </w:rPr>
  </w:style>
  <w:style w:type="table" w:styleId="TableGrid">
    <w:name w:val="Table Grid"/>
    <w:basedOn w:val="TableNormal"/>
    <w:uiPriority w:val="59"/>
    <w:rsid w:val="00714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33"/>
    <w:pPr>
      <w:spacing w:after="0" w:line="240" w:lineRule="auto"/>
    </w:pPr>
    <w:rPr>
      <w:rFonts w:ascii="Times New Roman" w:eastAsia="Times New Roman" w:hAnsi="Times New Roman" w:cs="Times New Roman"/>
      <w:sz w:val="24"/>
      <w:szCs w:val="20"/>
      <w:lang w:val="en-GB"/>
    </w:rPr>
  </w:style>
  <w:style w:type="paragraph" w:styleId="Heading4">
    <w:name w:val="heading 4"/>
    <w:basedOn w:val="Normal"/>
    <w:next w:val="Normal"/>
    <w:link w:val="Heading4Char"/>
    <w:semiHidden/>
    <w:unhideWhenUsed/>
    <w:qFormat/>
    <w:rsid w:val="008D5E33"/>
    <w:pPr>
      <w:keepNext/>
      <w:tabs>
        <w:tab w:val="left" w:pos="0"/>
        <w:tab w:val="left" w:pos="720"/>
        <w:tab w:val="left" w:pos="1080"/>
      </w:tabs>
      <w:spacing w:line="240" w:lineRule="atLeast"/>
      <w:jc w:val="center"/>
      <w:outlineLvl w:val="3"/>
    </w:pPr>
    <w:rPr>
      <w:rFonts w:ascii="Arial Unicode MS" w:hAnsi="Arial Unicode MS"/>
      <w:lang w:val="en-US" w:eastAsia="hr-HR"/>
    </w:rPr>
  </w:style>
  <w:style w:type="paragraph" w:styleId="Heading5">
    <w:name w:val="heading 5"/>
    <w:basedOn w:val="Normal"/>
    <w:next w:val="Normal"/>
    <w:link w:val="Heading5Char"/>
    <w:semiHidden/>
    <w:unhideWhenUsed/>
    <w:qFormat/>
    <w:rsid w:val="008D5E33"/>
    <w:pPr>
      <w:keepNext/>
      <w:tabs>
        <w:tab w:val="left" w:pos="0"/>
        <w:tab w:val="left" w:pos="720"/>
        <w:tab w:val="left" w:pos="1080"/>
      </w:tabs>
      <w:spacing w:line="240" w:lineRule="atLeast"/>
      <w:jc w:val="center"/>
      <w:outlineLvl w:val="4"/>
    </w:pPr>
    <w:rPr>
      <w:rFonts w:ascii="Arial Unicode MS" w:hAnsi="Arial Unicode MS"/>
      <w:b/>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D5E33"/>
    <w:rPr>
      <w:rFonts w:ascii="Arial Unicode MS" w:eastAsia="Times New Roman" w:hAnsi="Arial Unicode MS" w:cs="Times New Roman"/>
      <w:sz w:val="24"/>
      <w:szCs w:val="20"/>
      <w:lang w:eastAsia="hr-HR"/>
    </w:rPr>
  </w:style>
  <w:style w:type="character" w:customStyle="1" w:styleId="Heading5Char">
    <w:name w:val="Heading 5 Char"/>
    <w:basedOn w:val="DefaultParagraphFont"/>
    <w:link w:val="Heading5"/>
    <w:semiHidden/>
    <w:rsid w:val="008D5E33"/>
    <w:rPr>
      <w:rFonts w:ascii="Arial Unicode MS" w:eastAsia="Times New Roman" w:hAnsi="Arial Unicode MS" w:cs="Times New Roman"/>
      <w:b/>
      <w:sz w:val="24"/>
      <w:szCs w:val="20"/>
      <w:lang w:eastAsia="hr-HR"/>
    </w:rPr>
  </w:style>
  <w:style w:type="paragraph" w:styleId="FootnoteText">
    <w:name w:val="footnote text"/>
    <w:basedOn w:val="Normal"/>
    <w:link w:val="FootnoteTextChar"/>
    <w:semiHidden/>
    <w:unhideWhenUsed/>
    <w:rsid w:val="008D5E33"/>
    <w:rPr>
      <w:sz w:val="20"/>
      <w:lang w:val="en-US"/>
    </w:rPr>
  </w:style>
  <w:style w:type="character" w:customStyle="1" w:styleId="FootnoteTextChar">
    <w:name w:val="Footnote Text Char"/>
    <w:basedOn w:val="DefaultParagraphFont"/>
    <w:link w:val="FootnoteText"/>
    <w:semiHidden/>
    <w:rsid w:val="008D5E33"/>
    <w:rPr>
      <w:rFonts w:ascii="Times New Roman" w:eastAsia="Times New Roman" w:hAnsi="Times New Roman" w:cs="Times New Roman"/>
      <w:sz w:val="20"/>
      <w:szCs w:val="20"/>
    </w:rPr>
  </w:style>
  <w:style w:type="paragraph" w:styleId="BodyText">
    <w:name w:val="Body Text"/>
    <w:basedOn w:val="Normal"/>
    <w:link w:val="BodyTextChar"/>
    <w:unhideWhenUsed/>
    <w:rsid w:val="008D5E33"/>
    <w:pPr>
      <w:spacing w:after="120"/>
    </w:pPr>
  </w:style>
  <w:style w:type="character" w:customStyle="1" w:styleId="BodyTextChar">
    <w:name w:val="Body Text Char"/>
    <w:basedOn w:val="DefaultParagraphFont"/>
    <w:link w:val="BodyText"/>
    <w:rsid w:val="008D5E33"/>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8D5E33"/>
    <w:pPr>
      <w:tabs>
        <w:tab w:val="left" w:pos="360"/>
        <w:tab w:val="right" w:leader="dot" w:pos="8640"/>
      </w:tabs>
    </w:pPr>
    <w:rPr>
      <w:sz w:val="20"/>
      <w:szCs w:val="24"/>
      <w:lang w:val="en-US"/>
    </w:rPr>
  </w:style>
  <w:style w:type="character" w:customStyle="1" w:styleId="BodyText2Char">
    <w:name w:val="Body Text 2 Char"/>
    <w:basedOn w:val="DefaultParagraphFont"/>
    <w:link w:val="BodyText2"/>
    <w:semiHidden/>
    <w:rsid w:val="008D5E33"/>
    <w:rPr>
      <w:rFonts w:ascii="Times New Roman" w:eastAsia="Times New Roman" w:hAnsi="Times New Roman" w:cs="Times New Roman"/>
      <w:sz w:val="20"/>
      <w:szCs w:val="24"/>
    </w:rPr>
  </w:style>
  <w:style w:type="character" w:styleId="FootnoteReference">
    <w:name w:val="footnote reference"/>
    <w:basedOn w:val="DefaultParagraphFont"/>
    <w:semiHidden/>
    <w:unhideWhenUsed/>
    <w:rsid w:val="008D5E33"/>
    <w:rPr>
      <w:vertAlign w:val="superscript"/>
    </w:rPr>
  </w:style>
  <w:style w:type="paragraph" w:styleId="ListParagraph">
    <w:name w:val="List Paragraph"/>
    <w:basedOn w:val="Normal"/>
    <w:uiPriority w:val="34"/>
    <w:qFormat/>
    <w:rsid w:val="00F436E5"/>
    <w:pPr>
      <w:ind w:left="720"/>
      <w:contextualSpacing/>
    </w:pPr>
  </w:style>
  <w:style w:type="paragraph" w:styleId="BalloonText">
    <w:name w:val="Balloon Text"/>
    <w:basedOn w:val="Normal"/>
    <w:link w:val="BalloonTextChar"/>
    <w:uiPriority w:val="99"/>
    <w:semiHidden/>
    <w:unhideWhenUsed/>
    <w:rsid w:val="007919FB"/>
    <w:rPr>
      <w:rFonts w:ascii="Tahoma" w:hAnsi="Tahoma" w:cs="Tahoma"/>
      <w:sz w:val="16"/>
      <w:szCs w:val="16"/>
    </w:rPr>
  </w:style>
  <w:style w:type="character" w:customStyle="1" w:styleId="BalloonTextChar">
    <w:name w:val="Balloon Text Char"/>
    <w:basedOn w:val="DefaultParagraphFont"/>
    <w:link w:val="BalloonText"/>
    <w:uiPriority w:val="99"/>
    <w:semiHidden/>
    <w:rsid w:val="007919F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83D5B"/>
    <w:rPr>
      <w:sz w:val="16"/>
      <w:szCs w:val="16"/>
    </w:rPr>
  </w:style>
  <w:style w:type="paragraph" w:styleId="CommentText">
    <w:name w:val="annotation text"/>
    <w:basedOn w:val="Normal"/>
    <w:link w:val="CommentTextChar"/>
    <w:uiPriority w:val="99"/>
    <w:semiHidden/>
    <w:unhideWhenUsed/>
    <w:rsid w:val="00883D5B"/>
    <w:rPr>
      <w:sz w:val="20"/>
    </w:rPr>
  </w:style>
  <w:style w:type="character" w:customStyle="1" w:styleId="CommentTextChar">
    <w:name w:val="Comment Text Char"/>
    <w:basedOn w:val="DefaultParagraphFont"/>
    <w:link w:val="CommentText"/>
    <w:uiPriority w:val="99"/>
    <w:semiHidden/>
    <w:rsid w:val="00883D5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3D5B"/>
    <w:rPr>
      <w:b/>
      <w:bCs/>
    </w:rPr>
  </w:style>
  <w:style w:type="character" w:customStyle="1" w:styleId="CommentSubjectChar">
    <w:name w:val="Comment Subject Char"/>
    <w:basedOn w:val="CommentTextChar"/>
    <w:link w:val="CommentSubject"/>
    <w:uiPriority w:val="99"/>
    <w:semiHidden/>
    <w:rsid w:val="00883D5B"/>
    <w:rPr>
      <w:rFonts w:ascii="Times New Roman" w:eastAsia="Times New Roman" w:hAnsi="Times New Roman" w:cs="Times New Roman"/>
      <w:b/>
      <w:bCs/>
      <w:sz w:val="20"/>
      <w:szCs w:val="20"/>
      <w:lang w:val="en-GB"/>
    </w:rPr>
  </w:style>
  <w:style w:type="paragraph" w:styleId="NormalWeb">
    <w:name w:val="Normal (Web)"/>
    <w:basedOn w:val="Normal"/>
    <w:rsid w:val="00C407B6"/>
    <w:pPr>
      <w:spacing w:before="60" w:after="60"/>
    </w:pPr>
    <w:rPr>
      <w:sz w:val="20"/>
      <w:lang w:eastAsia="en-GB"/>
    </w:rPr>
  </w:style>
  <w:style w:type="table" w:styleId="TableGrid">
    <w:name w:val="Table Grid"/>
    <w:basedOn w:val="TableNormal"/>
    <w:uiPriority w:val="59"/>
    <w:rsid w:val="00714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5244">
      <w:bodyDiv w:val="1"/>
      <w:marLeft w:val="0"/>
      <w:marRight w:val="0"/>
      <w:marTop w:val="0"/>
      <w:marBottom w:val="0"/>
      <w:divBdr>
        <w:top w:val="none" w:sz="0" w:space="0" w:color="auto"/>
        <w:left w:val="none" w:sz="0" w:space="0" w:color="auto"/>
        <w:bottom w:val="none" w:sz="0" w:space="0" w:color="auto"/>
        <w:right w:val="none" w:sz="0" w:space="0" w:color="auto"/>
      </w:divBdr>
    </w:div>
    <w:div w:id="13306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72FC-0A4F-4F89-A615-4FDE8091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2880</Words>
  <Characters>16419</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Vukadinović</dc:creator>
  <cp:lastModifiedBy>Nenad Vukadinović</cp:lastModifiedBy>
  <cp:revision>4</cp:revision>
  <cp:lastPrinted>2014-10-28T09:07:00Z</cp:lastPrinted>
  <dcterms:created xsi:type="dcterms:W3CDTF">2015-07-03T08:43:00Z</dcterms:created>
  <dcterms:modified xsi:type="dcterms:W3CDTF">2015-07-20T11:57:00Z</dcterms:modified>
</cp:coreProperties>
</file>